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6786A2" w14:textId="77777777" w:rsidR="004C4332" w:rsidRPr="0012043F" w:rsidRDefault="004C4332" w:rsidP="00301043">
      <w:pPr>
        <w:jc w:val="center"/>
        <w:rPr>
          <w:rFonts w:ascii="Avenir Book" w:hAnsi="Avenir Book"/>
          <w:sz w:val="28"/>
          <w:lang w:val="en-US"/>
        </w:rPr>
      </w:pPr>
    </w:p>
    <w:p w14:paraId="18A4CA0C" w14:textId="77777777" w:rsidR="004C4332" w:rsidRPr="0012043F" w:rsidRDefault="004C4332" w:rsidP="00301043">
      <w:pPr>
        <w:jc w:val="center"/>
        <w:rPr>
          <w:rFonts w:ascii="Avenir Book" w:hAnsi="Avenir Book"/>
          <w:sz w:val="28"/>
          <w:lang w:val="en-US"/>
        </w:rPr>
      </w:pPr>
    </w:p>
    <w:p w14:paraId="04E7F5FF" w14:textId="77777777" w:rsidR="004C4332" w:rsidRPr="0012043F" w:rsidRDefault="004C4332" w:rsidP="00301043">
      <w:pPr>
        <w:jc w:val="center"/>
        <w:rPr>
          <w:rFonts w:ascii="Avenir Book" w:hAnsi="Avenir Book"/>
          <w:sz w:val="28"/>
          <w:lang w:val="en-US"/>
        </w:rPr>
      </w:pPr>
    </w:p>
    <w:p w14:paraId="51D4DDA0" w14:textId="77777777" w:rsidR="004C4332" w:rsidRPr="0012043F" w:rsidRDefault="004C4332" w:rsidP="00301043">
      <w:pPr>
        <w:jc w:val="center"/>
        <w:rPr>
          <w:rFonts w:ascii="Avenir Book" w:hAnsi="Avenir Book"/>
          <w:sz w:val="28"/>
          <w:lang w:val="en-US"/>
        </w:rPr>
      </w:pPr>
    </w:p>
    <w:p w14:paraId="6E47207C" w14:textId="77777777" w:rsidR="004C4332" w:rsidRPr="0012043F" w:rsidRDefault="004C4332" w:rsidP="00301043">
      <w:pPr>
        <w:jc w:val="center"/>
        <w:rPr>
          <w:rFonts w:ascii="Avenir Book" w:hAnsi="Avenir Book"/>
          <w:sz w:val="28"/>
          <w:lang w:val="en-US"/>
        </w:rPr>
      </w:pPr>
    </w:p>
    <w:p w14:paraId="39B61B53" w14:textId="77777777" w:rsidR="004C4332" w:rsidRPr="0012043F" w:rsidRDefault="000620B5" w:rsidP="00301043">
      <w:pPr>
        <w:jc w:val="center"/>
        <w:rPr>
          <w:rFonts w:ascii="Avenir Book" w:hAnsi="Avenir Book"/>
          <w:b/>
          <w:sz w:val="28"/>
          <w:lang w:val="en-US"/>
        </w:rPr>
      </w:pPr>
      <w:r w:rsidRPr="0012043F">
        <w:rPr>
          <w:rFonts w:ascii="Avenir Book" w:hAnsi="Avenir Book"/>
          <w:b/>
          <w:sz w:val="28"/>
          <w:lang w:val="en-US"/>
        </w:rPr>
        <w:t xml:space="preserve">Gold Standard </w:t>
      </w:r>
    </w:p>
    <w:p w14:paraId="1A4316BF" w14:textId="77777777" w:rsidR="004C4332" w:rsidRPr="0012043F" w:rsidRDefault="004C4332" w:rsidP="00301043">
      <w:pPr>
        <w:jc w:val="center"/>
        <w:rPr>
          <w:rFonts w:ascii="Avenir Book" w:hAnsi="Avenir Book"/>
          <w:sz w:val="28"/>
          <w:lang w:val="en-US"/>
        </w:rPr>
      </w:pPr>
    </w:p>
    <w:p w14:paraId="1ACC5DD4" w14:textId="1388D82F" w:rsidR="004C4332" w:rsidRPr="0012043F" w:rsidRDefault="000620B5" w:rsidP="00301043">
      <w:pPr>
        <w:jc w:val="center"/>
        <w:rPr>
          <w:rFonts w:ascii="Avenir Book" w:hAnsi="Avenir Book"/>
          <w:b/>
          <w:sz w:val="28"/>
          <w:lang w:val="en-US"/>
        </w:rPr>
      </w:pPr>
      <w:r w:rsidRPr="0012043F">
        <w:rPr>
          <w:rFonts w:ascii="Avenir Book" w:hAnsi="Avenir Book"/>
          <w:b/>
          <w:sz w:val="28"/>
          <w:lang w:val="en-US"/>
        </w:rPr>
        <w:t xml:space="preserve">Methodology to Estimate and Verify Averted </w:t>
      </w:r>
      <w:r w:rsidR="007F4DC0" w:rsidRPr="0012043F">
        <w:rPr>
          <w:rFonts w:ascii="Avenir Book" w:hAnsi="Avenir Book"/>
          <w:b/>
          <w:sz w:val="28"/>
          <w:lang w:val="en-US"/>
        </w:rPr>
        <w:t xml:space="preserve">Mortality and </w:t>
      </w:r>
      <w:r w:rsidRPr="0012043F">
        <w:rPr>
          <w:rFonts w:ascii="Avenir Book" w:hAnsi="Avenir Book"/>
          <w:b/>
          <w:sz w:val="28"/>
          <w:lang w:val="en-US"/>
        </w:rPr>
        <w:t>Disability</w:t>
      </w:r>
    </w:p>
    <w:p w14:paraId="2D384996" w14:textId="77777777" w:rsidR="004C4332" w:rsidRPr="0012043F" w:rsidRDefault="000620B5" w:rsidP="00301043">
      <w:pPr>
        <w:jc w:val="center"/>
        <w:rPr>
          <w:rFonts w:ascii="Avenir Book" w:hAnsi="Avenir Book"/>
          <w:b/>
          <w:sz w:val="28"/>
          <w:lang w:val="en-US"/>
        </w:rPr>
      </w:pPr>
      <w:r w:rsidRPr="0012043F">
        <w:rPr>
          <w:rFonts w:ascii="Avenir Book" w:hAnsi="Avenir Book"/>
          <w:b/>
          <w:sz w:val="28"/>
          <w:lang w:val="en-US"/>
        </w:rPr>
        <w:t>Adjusted Life Years (ADALYs) from Cleaner Household Air</w:t>
      </w:r>
    </w:p>
    <w:p w14:paraId="636BC27A" w14:textId="77777777" w:rsidR="004C4332" w:rsidRPr="0012043F" w:rsidRDefault="004C4332" w:rsidP="00301043">
      <w:pPr>
        <w:rPr>
          <w:rFonts w:ascii="Avenir Book" w:hAnsi="Avenir Book"/>
          <w:sz w:val="22"/>
          <w:lang w:val="en-US"/>
        </w:rPr>
      </w:pPr>
    </w:p>
    <w:p w14:paraId="3810AAFF" w14:textId="77777777" w:rsidR="004C4332" w:rsidRPr="0012043F" w:rsidRDefault="004C4332" w:rsidP="00301043">
      <w:pPr>
        <w:rPr>
          <w:rFonts w:ascii="Avenir Book" w:hAnsi="Avenir Book"/>
          <w:sz w:val="22"/>
          <w:lang w:val="en-US"/>
        </w:rPr>
      </w:pPr>
    </w:p>
    <w:p w14:paraId="727CC8F5" w14:textId="77777777" w:rsidR="004C4332" w:rsidRPr="0012043F" w:rsidRDefault="004C4332" w:rsidP="00301043">
      <w:pPr>
        <w:rPr>
          <w:rFonts w:ascii="Avenir Book" w:hAnsi="Avenir Book"/>
          <w:sz w:val="22"/>
          <w:lang w:val="en-US"/>
        </w:rPr>
      </w:pPr>
    </w:p>
    <w:p w14:paraId="3836546B" w14:textId="77777777" w:rsidR="004C4332" w:rsidRPr="0012043F" w:rsidRDefault="004C4332" w:rsidP="00301043">
      <w:pPr>
        <w:rPr>
          <w:rFonts w:ascii="Avenir Book" w:hAnsi="Avenir Book"/>
          <w:sz w:val="22"/>
          <w:lang w:val="en-US"/>
        </w:rPr>
      </w:pPr>
    </w:p>
    <w:p w14:paraId="175158A0" w14:textId="77777777" w:rsidR="004C4332" w:rsidRPr="0012043F" w:rsidRDefault="004C4332" w:rsidP="00301043">
      <w:pPr>
        <w:rPr>
          <w:rFonts w:ascii="Avenir Book" w:hAnsi="Avenir Book"/>
          <w:sz w:val="22"/>
          <w:lang w:val="en-US"/>
        </w:rPr>
      </w:pPr>
    </w:p>
    <w:p w14:paraId="26C1BE1B" w14:textId="77777777" w:rsidR="004C4332" w:rsidRPr="0012043F" w:rsidRDefault="004C4332" w:rsidP="00301043">
      <w:pPr>
        <w:rPr>
          <w:rFonts w:ascii="Avenir Book" w:hAnsi="Avenir Book"/>
          <w:sz w:val="22"/>
          <w:lang w:val="en-US"/>
        </w:rPr>
      </w:pPr>
    </w:p>
    <w:p w14:paraId="71A6CC53" w14:textId="77777777" w:rsidR="004C4332" w:rsidRPr="0012043F" w:rsidRDefault="004C4332" w:rsidP="00301043">
      <w:pPr>
        <w:pStyle w:val="TOCHeading"/>
        <w:rPr>
          <w:rFonts w:ascii="Avenir Book" w:hAnsi="Avenir Book"/>
        </w:rPr>
      </w:pPr>
    </w:p>
    <w:p w14:paraId="26F98709" w14:textId="77777777" w:rsidR="004C4332" w:rsidRPr="0012043F" w:rsidRDefault="004C4332" w:rsidP="00301043">
      <w:pPr>
        <w:pStyle w:val="TOCHeading"/>
        <w:rPr>
          <w:rFonts w:ascii="Avenir Book" w:hAnsi="Avenir Book"/>
        </w:rPr>
      </w:pPr>
    </w:p>
    <w:p w14:paraId="4DBE39E9" w14:textId="20E76A48" w:rsidR="004C4332" w:rsidRPr="0012043F" w:rsidRDefault="00C553B6" w:rsidP="00301043">
      <w:pPr>
        <w:jc w:val="center"/>
        <w:rPr>
          <w:rFonts w:ascii="Avenir Book" w:hAnsi="Avenir Book"/>
          <w:b/>
          <w:lang w:val="en-US"/>
        </w:rPr>
      </w:pPr>
      <w:r w:rsidRPr="0012043F">
        <w:rPr>
          <w:rFonts w:ascii="Avenir Book" w:hAnsi="Avenir Book"/>
          <w:b/>
          <w:lang w:val="en-US"/>
        </w:rPr>
        <w:t xml:space="preserve">Draft </w:t>
      </w:r>
      <w:r w:rsidR="002334DF">
        <w:rPr>
          <w:rFonts w:ascii="Avenir Book" w:hAnsi="Avenir Book"/>
          <w:b/>
          <w:lang w:val="en-US"/>
        </w:rPr>
        <w:t>0</w:t>
      </w:r>
      <w:r w:rsidR="00401AD7">
        <w:rPr>
          <w:rFonts w:ascii="Avenir Book" w:hAnsi="Avenir Book"/>
          <w:b/>
          <w:lang w:val="en-US"/>
        </w:rPr>
        <w:t>.1</w:t>
      </w:r>
    </w:p>
    <w:p w14:paraId="15C09117" w14:textId="77777777" w:rsidR="004C4332" w:rsidRPr="0012043F" w:rsidRDefault="004C4332" w:rsidP="00301043">
      <w:pPr>
        <w:jc w:val="center"/>
        <w:rPr>
          <w:rFonts w:ascii="Avenir Book" w:hAnsi="Avenir Book"/>
          <w:b/>
          <w:lang w:val="en-US"/>
        </w:rPr>
      </w:pPr>
    </w:p>
    <w:p w14:paraId="178AD2FC" w14:textId="489B8EA6" w:rsidR="004C4332" w:rsidRPr="0012043F" w:rsidRDefault="00755D16" w:rsidP="00301043">
      <w:pPr>
        <w:jc w:val="center"/>
        <w:rPr>
          <w:rFonts w:ascii="Avenir Book" w:hAnsi="Avenir Book"/>
          <w:lang w:val="en-US"/>
        </w:rPr>
      </w:pPr>
      <w:r>
        <w:rPr>
          <w:rFonts w:ascii="Avenir Book" w:hAnsi="Avenir Book"/>
          <w:b/>
          <w:lang w:val="en-US"/>
        </w:rPr>
        <w:t>November 2</w:t>
      </w:r>
      <w:r w:rsidR="000620B5" w:rsidRPr="0012043F">
        <w:rPr>
          <w:rFonts w:ascii="Avenir Book" w:hAnsi="Avenir Book"/>
          <w:b/>
          <w:lang w:val="en-US"/>
        </w:rPr>
        <w:t>, 2016</w:t>
      </w:r>
    </w:p>
    <w:p w14:paraId="43CCC6CB" w14:textId="77777777" w:rsidR="004C4332" w:rsidRPr="0012043F" w:rsidRDefault="004C4332" w:rsidP="00301043">
      <w:pPr>
        <w:spacing w:after="160" w:line="259" w:lineRule="auto"/>
        <w:rPr>
          <w:rFonts w:ascii="Avenir Book" w:hAnsi="Avenir Book"/>
          <w:color w:val="28AAB5"/>
          <w:sz w:val="32"/>
          <w:lang w:val="en-US"/>
        </w:rPr>
      </w:pPr>
    </w:p>
    <w:p w14:paraId="7607D8EA" w14:textId="504842A5" w:rsidR="00E83AD0" w:rsidRPr="0012043F" w:rsidRDefault="00E83AD0" w:rsidP="00E83AD0">
      <w:pPr>
        <w:rPr>
          <w:rFonts w:ascii="Avenir Book" w:hAnsi="Avenir Book"/>
          <w:b/>
          <w:sz w:val="28"/>
          <w:lang w:val="en-US"/>
        </w:rPr>
      </w:pPr>
      <w:r w:rsidRPr="0012043F">
        <w:rPr>
          <w:rFonts w:ascii="Avenir Book" w:hAnsi="Avenir Book"/>
          <w:b/>
          <w:sz w:val="28"/>
          <w:lang w:val="en-US"/>
        </w:rPr>
        <w:t xml:space="preserve">Funded By </w:t>
      </w:r>
    </w:p>
    <w:p w14:paraId="21F32AE5" w14:textId="22B0A7AA" w:rsidR="004C4332" w:rsidRPr="0012043F" w:rsidRDefault="004C4332" w:rsidP="00301043">
      <w:pPr>
        <w:autoSpaceDE w:val="0"/>
        <w:autoSpaceDN w:val="0"/>
        <w:adjustRightInd w:val="0"/>
        <w:rPr>
          <w:rFonts w:ascii="Avenir Book" w:hAnsi="Avenir Book"/>
          <w:color w:val="28AAB5"/>
          <w:sz w:val="32"/>
          <w:lang w:val="en-US"/>
        </w:rPr>
      </w:pPr>
    </w:p>
    <w:p w14:paraId="08C1622B" w14:textId="3262663E" w:rsidR="004C4332" w:rsidRPr="0012043F" w:rsidRDefault="003B6490" w:rsidP="00301043">
      <w:pPr>
        <w:spacing w:after="160" w:line="259" w:lineRule="auto"/>
        <w:rPr>
          <w:rFonts w:ascii="Avenir Book" w:hAnsi="Avenir Book"/>
          <w:color w:val="28AAB5"/>
          <w:sz w:val="32"/>
          <w:lang w:val="en-US"/>
        </w:rPr>
      </w:pPr>
      <w:r w:rsidRPr="003B6490">
        <w:rPr>
          <w:rFonts w:ascii="Avenir Book" w:hAnsi="Avenir Book"/>
          <w:noProof/>
          <w:color w:val="28AAB5"/>
          <w:sz w:val="32"/>
          <w:lang w:val="en-US"/>
        </w:rPr>
        <w:drawing>
          <wp:anchor distT="0" distB="0" distL="114300" distR="114300" simplePos="0" relativeHeight="251661312" behindDoc="1" locked="0" layoutInCell="1" allowOverlap="1" wp14:anchorId="5FBCFF04" wp14:editId="34FA22CD">
            <wp:simplePos x="0" y="0"/>
            <wp:positionH relativeFrom="column">
              <wp:posOffset>0</wp:posOffset>
            </wp:positionH>
            <wp:positionV relativeFrom="paragraph">
              <wp:posOffset>1345738</wp:posOffset>
            </wp:positionV>
            <wp:extent cx="1537335" cy="69151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7335" cy="691515"/>
                    </a:xfrm>
                    <a:prstGeom prst="rect">
                      <a:avLst/>
                    </a:prstGeom>
                  </pic:spPr>
                </pic:pic>
              </a:graphicData>
            </a:graphic>
            <wp14:sizeRelH relativeFrom="page">
              <wp14:pctWidth>0</wp14:pctWidth>
            </wp14:sizeRelH>
            <wp14:sizeRelV relativeFrom="page">
              <wp14:pctHeight>0</wp14:pctHeight>
            </wp14:sizeRelV>
          </wp:anchor>
        </w:drawing>
      </w:r>
      <w:r w:rsidR="00246E28" w:rsidRPr="0012043F">
        <w:rPr>
          <w:rFonts w:ascii="Avenir Book" w:eastAsia="Calibri" w:hAnsi="Avenir Book" w:cs="Helvetica"/>
          <w:noProof/>
          <w:color w:val="auto"/>
          <w:lang w:val="en-US"/>
        </w:rPr>
        <w:drawing>
          <wp:anchor distT="0" distB="0" distL="114300" distR="114300" simplePos="0" relativeHeight="251659264" behindDoc="0" locked="0" layoutInCell="1" allowOverlap="1" wp14:anchorId="48E41FD8" wp14:editId="5A9B509C">
            <wp:simplePos x="0" y="0"/>
            <wp:positionH relativeFrom="column">
              <wp:posOffset>-292100</wp:posOffset>
            </wp:positionH>
            <wp:positionV relativeFrom="paragraph">
              <wp:posOffset>669290</wp:posOffset>
            </wp:positionV>
            <wp:extent cx="2282825" cy="476250"/>
            <wp:effectExtent l="0" t="0" r="0" b="6350"/>
            <wp:wrapThrough wrapText="bothSides">
              <wp:wrapPolygon edited="0">
                <wp:start x="1923" y="0"/>
                <wp:lineTo x="481" y="4608"/>
                <wp:lineTo x="481" y="13824"/>
                <wp:lineTo x="1682" y="19584"/>
                <wp:lineTo x="1682" y="20736"/>
                <wp:lineTo x="3845" y="20736"/>
                <wp:lineTo x="20428" y="16128"/>
                <wp:lineTo x="20428" y="4608"/>
                <wp:lineTo x="3605" y="0"/>
                <wp:lineTo x="192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28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E28" w:rsidRPr="0012043F">
        <w:rPr>
          <w:rFonts w:ascii="Avenir Book" w:eastAsia="Calibri" w:hAnsi="Avenir Book" w:cs="Helvetica"/>
          <w:noProof/>
          <w:color w:val="auto"/>
          <w:lang w:val="en-US"/>
        </w:rPr>
        <w:drawing>
          <wp:anchor distT="0" distB="0" distL="114300" distR="114300" simplePos="0" relativeHeight="251658240" behindDoc="0" locked="0" layoutInCell="1" allowOverlap="1" wp14:anchorId="3DBF58F8" wp14:editId="7824F6CA">
            <wp:simplePos x="0" y="0"/>
            <wp:positionH relativeFrom="column">
              <wp:posOffset>4054475</wp:posOffset>
            </wp:positionH>
            <wp:positionV relativeFrom="paragraph">
              <wp:posOffset>438785</wp:posOffset>
            </wp:positionV>
            <wp:extent cx="1997710" cy="785495"/>
            <wp:effectExtent l="0" t="0" r="8890" b="1905"/>
            <wp:wrapThrough wrapText="bothSides">
              <wp:wrapPolygon edited="0">
                <wp:start x="7140" y="0"/>
                <wp:lineTo x="4943" y="11175"/>
                <wp:lineTo x="0" y="11175"/>
                <wp:lineTo x="0" y="16763"/>
                <wp:lineTo x="20598" y="20954"/>
                <wp:lineTo x="21421" y="20954"/>
                <wp:lineTo x="21421" y="0"/>
                <wp:lineTo x="71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9771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E28" w:rsidRPr="0012043F">
        <w:rPr>
          <w:rFonts w:ascii="Avenir Book" w:eastAsia="Calibri" w:hAnsi="Avenir Book" w:cs="Helvetica"/>
          <w:noProof/>
          <w:color w:val="auto"/>
          <w:lang w:val="en-US"/>
        </w:rPr>
        <w:drawing>
          <wp:anchor distT="0" distB="0" distL="114300" distR="114300" simplePos="0" relativeHeight="251660288" behindDoc="0" locked="0" layoutInCell="1" allowOverlap="1" wp14:anchorId="2C1D1D9A" wp14:editId="7EC1EB59">
            <wp:simplePos x="0" y="0"/>
            <wp:positionH relativeFrom="column">
              <wp:posOffset>2335530</wp:posOffset>
            </wp:positionH>
            <wp:positionV relativeFrom="paragraph">
              <wp:posOffset>205740</wp:posOffset>
            </wp:positionV>
            <wp:extent cx="1214120" cy="1214120"/>
            <wp:effectExtent l="0" t="0" r="5080" b="5080"/>
            <wp:wrapThrough wrapText="bothSides">
              <wp:wrapPolygon edited="0">
                <wp:start x="0" y="0"/>
                <wp:lineTo x="0" y="21238"/>
                <wp:lineTo x="21238" y="21238"/>
                <wp:lineTo x="212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1412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B5" w:rsidRPr="0012043F">
        <w:rPr>
          <w:rFonts w:ascii="Avenir Book" w:hAnsi="Avenir Book"/>
          <w:color w:val="28AAB5"/>
          <w:sz w:val="32"/>
          <w:lang w:val="en-US"/>
        </w:rPr>
        <w:br w:type="page"/>
      </w:r>
    </w:p>
    <w:p w14:paraId="0E481603" w14:textId="77777777" w:rsidR="004C4332" w:rsidRPr="0012043F" w:rsidRDefault="000620B5" w:rsidP="00301043">
      <w:pPr>
        <w:rPr>
          <w:rFonts w:ascii="Avenir Book" w:hAnsi="Avenir Book"/>
          <w:b/>
          <w:color w:val="4BACC6" w:themeColor="accent5"/>
          <w:lang w:val="en-US"/>
        </w:rPr>
      </w:pPr>
      <w:r w:rsidRPr="0012043F">
        <w:rPr>
          <w:rFonts w:ascii="Avenir Book" w:hAnsi="Avenir Book"/>
          <w:b/>
          <w:color w:val="4BACC6" w:themeColor="accent5"/>
          <w:lang w:val="en-US"/>
        </w:rPr>
        <w:lastRenderedPageBreak/>
        <w:t>Table of Contents</w:t>
      </w:r>
    </w:p>
    <w:p w14:paraId="7E812F5A" w14:textId="77777777" w:rsidR="004C4332" w:rsidRPr="0012043F" w:rsidRDefault="004C4332" w:rsidP="00301043">
      <w:pPr>
        <w:rPr>
          <w:rFonts w:ascii="Avenir Book" w:hAnsi="Avenir Book"/>
          <w:b/>
          <w:lang w:val="en-US"/>
        </w:rPr>
      </w:pPr>
    </w:p>
    <w:p w14:paraId="2DB02102" w14:textId="77777777" w:rsidR="00B521F2" w:rsidRPr="00B521F2" w:rsidRDefault="002A23EA" w:rsidP="00B521F2">
      <w:pPr>
        <w:pStyle w:val="TOC2"/>
        <w:ind w:left="0"/>
        <w:rPr>
          <w:rFonts w:ascii="Avenir Book" w:eastAsiaTheme="minorEastAsia" w:hAnsi="Avenir Book" w:cstheme="minorBidi"/>
          <w:noProof/>
          <w:color w:val="auto"/>
          <w:lang w:val="en-US"/>
        </w:rPr>
      </w:pPr>
      <w:r w:rsidRPr="00B521F2">
        <w:rPr>
          <w:rFonts w:ascii="Avenir Book" w:eastAsiaTheme="minorHAnsi" w:hAnsi="Avenir Book" w:cs="Avenir-Book"/>
          <w:sz w:val="32"/>
          <w:szCs w:val="32"/>
          <w:lang w:val="en-US"/>
        </w:rPr>
        <w:fldChar w:fldCharType="begin"/>
      </w:r>
      <w:r w:rsidRPr="00B521F2">
        <w:rPr>
          <w:rFonts w:ascii="Avenir Book" w:eastAsiaTheme="minorHAnsi" w:hAnsi="Avenir Book" w:cs="Avenir-Book"/>
          <w:sz w:val="32"/>
          <w:szCs w:val="32"/>
          <w:lang w:val="en-US"/>
        </w:rPr>
        <w:instrText xml:space="preserve"> TOC \h \z \t "Heading 1,2,Heading 2,3,Heading 3,4,TOC Heading,1" </w:instrText>
      </w:r>
      <w:r w:rsidRPr="00B521F2">
        <w:rPr>
          <w:rFonts w:ascii="Avenir Book" w:eastAsiaTheme="minorHAnsi" w:hAnsi="Avenir Book" w:cs="Avenir-Book"/>
          <w:sz w:val="32"/>
          <w:szCs w:val="32"/>
          <w:lang w:val="en-US"/>
        </w:rPr>
        <w:fldChar w:fldCharType="separate"/>
      </w:r>
      <w:hyperlink w:anchor="_Toc465261440" w:history="1">
        <w:r w:rsidR="00B521F2" w:rsidRPr="00B521F2">
          <w:rPr>
            <w:rStyle w:val="Hyperlink"/>
            <w:rFonts w:ascii="Avenir Book" w:hAnsi="Avenir Book"/>
            <w:noProof/>
          </w:rPr>
          <w:t>Acknowledgments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_Toc465261440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4</w:t>
        </w:r>
        <w:r w:rsidR="00B521F2" w:rsidRPr="00B521F2">
          <w:rPr>
            <w:rFonts w:ascii="Avenir Book" w:hAnsi="Avenir Book"/>
            <w:noProof/>
            <w:webHidden/>
          </w:rPr>
          <w:fldChar w:fldCharType="end"/>
        </w:r>
      </w:hyperlink>
    </w:p>
    <w:p w14:paraId="58EF13FB" w14:textId="77777777" w:rsidR="00B521F2" w:rsidRPr="00B521F2" w:rsidRDefault="009E7FD1">
      <w:pPr>
        <w:pStyle w:val="TOC1"/>
        <w:rPr>
          <w:rFonts w:ascii="Avenir Book" w:eastAsiaTheme="minorEastAsia" w:hAnsi="Avenir Book" w:cstheme="minorBidi"/>
          <w:noProof/>
          <w:color w:val="auto"/>
          <w:lang w:val="en-US"/>
        </w:rPr>
      </w:pPr>
      <w:hyperlink w:anchor="_Toc465261441" w:history="1">
        <w:r w:rsidR="00B521F2" w:rsidRPr="00B521F2">
          <w:rPr>
            <w:rStyle w:val="Hyperlink"/>
            <w:rFonts w:ascii="Avenir Book" w:hAnsi="Avenir Book"/>
            <w:noProof/>
          </w:rPr>
          <w:t>Glossary</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_Toc465261441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5</w:t>
        </w:r>
        <w:r w:rsidR="00B521F2" w:rsidRPr="00B521F2">
          <w:rPr>
            <w:rFonts w:ascii="Avenir Book" w:hAnsi="Avenir Book"/>
            <w:noProof/>
            <w:webHidden/>
          </w:rPr>
          <w:fldChar w:fldCharType="end"/>
        </w:r>
      </w:hyperlink>
    </w:p>
    <w:p w14:paraId="7BD27D76" w14:textId="77777777" w:rsidR="00B521F2" w:rsidRPr="00B521F2" w:rsidRDefault="009E7FD1">
      <w:pPr>
        <w:pStyle w:val="TOC1"/>
        <w:rPr>
          <w:rFonts w:ascii="Avenir Book" w:eastAsiaTheme="minorEastAsia" w:hAnsi="Avenir Book" w:cstheme="minorBidi"/>
          <w:noProof/>
          <w:color w:val="auto"/>
          <w:lang w:val="en-US"/>
        </w:rPr>
      </w:pPr>
      <w:hyperlink w:anchor="_Toc465261443" w:history="1">
        <w:r w:rsidR="00B521F2" w:rsidRPr="00B521F2">
          <w:rPr>
            <w:rStyle w:val="Hyperlink"/>
            <w:rFonts w:ascii="Avenir Book" w:hAnsi="Avenir Book"/>
            <w:noProof/>
          </w:rPr>
          <w:t>Introduction</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_Toc465261443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6</w:t>
        </w:r>
        <w:r w:rsidR="00B521F2" w:rsidRPr="00B521F2">
          <w:rPr>
            <w:rFonts w:ascii="Avenir Book" w:hAnsi="Avenir Book"/>
            <w:noProof/>
            <w:webHidden/>
          </w:rPr>
          <w:fldChar w:fldCharType="end"/>
        </w:r>
      </w:hyperlink>
    </w:p>
    <w:p w14:paraId="55240B41" w14:textId="77777777" w:rsidR="00B521F2" w:rsidRPr="00B521F2" w:rsidRDefault="009E7FD1">
      <w:pPr>
        <w:pStyle w:val="TOC1"/>
        <w:rPr>
          <w:rFonts w:ascii="Avenir Book" w:eastAsiaTheme="minorEastAsia" w:hAnsi="Avenir Book" w:cstheme="minorBidi"/>
          <w:noProof/>
          <w:color w:val="auto"/>
          <w:lang w:val="en-US"/>
        </w:rPr>
      </w:pPr>
      <w:hyperlink w:anchor="_Toc465261444" w:history="1">
        <w:r w:rsidR="00B521F2" w:rsidRPr="00B521F2">
          <w:rPr>
            <w:rStyle w:val="Hyperlink"/>
            <w:rFonts w:ascii="Avenir Book" w:hAnsi="Avenir Book"/>
            <w:noProof/>
          </w:rPr>
          <w:t>Section I: Source and Applicability</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_Toc465261444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7</w:t>
        </w:r>
        <w:r w:rsidR="00B521F2" w:rsidRPr="00B521F2">
          <w:rPr>
            <w:rFonts w:ascii="Avenir Book" w:hAnsi="Avenir Book"/>
            <w:noProof/>
            <w:webHidden/>
          </w:rPr>
          <w:fldChar w:fldCharType="end"/>
        </w:r>
      </w:hyperlink>
    </w:p>
    <w:p w14:paraId="62D0B253" w14:textId="77777777" w:rsidR="00B521F2" w:rsidRPr="00B521F2" w:rsidRDefault="009E7FD1">
      <w:pPr>
        <w:pStyle w:val="TOC3"/>
        <w:rPr>
          <w:rFonts w:ascii="Avenir Book" w:eastAsiaTheme="minorEastAsia" w:hAnsi="Avenir Book" w:cstheme="minorBidi"/>
          <w:noProof/>
          <w:color w:val="auto"/>
          <w:lang w:val="en-US"/>
        </w:rPr>
      </w:pPr>
      <w:hyperlink w:anchor="_Toc465261445" w:history="1">
        <w:r w:rsidR="00B521F2" w:rsidRPr="00B521F2">
          <w:rPr>
            <w:rStyle w:val="Hyperlink"/>
            <w:rFonts w:ascii="Avenir Book" w:hAnsi="Avenir Book"/>
            <w:noProof/>
            <w:lang w:val="en-US"/>
          </w:rPr>
          <w:t>1.1</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Eligibility</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_Toc465261445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7</w:t>
        </w:r>
        <w:r w:rsidR="00B521F2" w:rsidRPr="00B521F2">
          <w:rPr>
            <w:rFonts w:ascii="Avenir Book" w:hAnsi="Avenir Book"/>
            <w:noProof/>
            <w:webHidden/>
          </w:rPr>
          <w:fldChar w:fldCharType="end"/>
        </w:r>
      </w:hyperlink>
    </w:p>
    <w:p w14:paraId="7B5601B3" w14:textId="77777777" w:rsidR="00B521F2" w:rsidRPr="00B521F2" w:rsidRDefault="009E7FD1">
      <w:pPr>
        <w:pStyle w:val="TOC3"/>
        <w:rPr>
          <w:rFonts w:ascii="Avenir Book" w:eastAsiaTheme="minorEastAsia" w:hAnsi="Avenir Book" w:cstheme="minorBidi"/>
          <w:noProof/>
          <w:color w:val="auto"/>
          <w:lang w:val="en-US"/>
        </w:rPr>
      </w:pPr>
      <w:hyperlink w:anchor="_Toc465261446" w:history="1">
        <w:r w:rsidR="00B521F2" w:rsidRPr="00B521F2">
          <w:rPr>
            <w:rStyle w:val="Hyperlink"/>
            <w:rFonts w:ascii="Avenir Book" w:hAnsi="Avenir Book"/>
            <w:noProof/>
            <w:lang w:val="en-US"/>
          </w:rPr>
          <w:t>1.2</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Overview of Methodological Approach</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_Toc465261446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9</w:t>
        </w:r>
        <w:r w:rsidR="00B521F2" w:rsidRPr="00B521F2">
          <w:rPr>
            <w:rFonts w:ascii="Avenir Book" w:hAnsi="Avenir Book"/>
            <w:noProof/>
            <w:webHidden/>
          </w:rPr>
          <w:fldChar w:fldCharType="end"/>
        </w:r>
      </w:hyperlink>
    </w:p>
    <w:p w14:paraId="2D8C3148" w14:textId="77777777" w:rsidR="00B521F2" w:rsidRPr="00B521F2" w:rsidRDefault="009E7FD1">
      <w:pPr>
        <w:pStyle w:val="TOC1"/>
        <w:rPr>
          <w:rFonts w:ascii="Avenir Book" w:eastAsiaTheme="minorEastAsia" w:hAnsi="Avenir Book" w:cstheme="minorBidi"/>
          <w:noProof/>
          <w:color w:val="auto"/>
          <w:lang w:val="en-US"/>
        </w:rPr>
      </w:pPr>
      <w:hyperlink w:anchor="_Toc465261447" w:history="1">
        <w:r w:rsidR="00B521F2" w:rsidRPr="00B521F2">
          <w:rPr>
            <w:rStyle w:val="Hyperlink"/>
            <w:rFonts w:ascii="Avenir Book" w:hAnsi="Avenir Book"/>
            <w:noProof/>
          </w:rPr>
          <w:t>Section II: Methodology for Characterizing Exposure</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_Toc465261447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10</w:t>
        </w:r>
        <w:r w:rsidR="00B521F2" w:rsidRPr="00B521F2">
          <w:rPr>
            <w:rFonts w:ascii="Avenir Book" w:hAnsi="Avenir Book"/>
            <w:noProof/>
            <w:webHidden/>
          </w:rPr>
          <w:fldChar w:fldCharType="end"/>
        </w:r>
      </w:hyperlink>
    </w:p>
    <w:p w14:paraId="764B575E" w14:textId="77777777" w:rsidR="00B521F2" w:rsidRPr="00B521F2" w:rsidRDefault="009E7FD1">
      <w:pPr>
        <w:pStyle w:val="TOC2"/>
        <w:rPr>
          <w:rFonts w:ascii="Avenir Book" w:eastAsiaTheme="minorEastAsia" w:hAnsi="Avenir Book" w:cstheme="minorBidi"/>
          <w:noProof/>
          <w:color w:val="auto"/>
          <w:lang w:val="en-US"/>
        </w:rPr>
      </w:pPr>
      <w:hyperlink w:anchor="_Toc465261448" w:history="1">
        <w:r w:rsidR="00B521F2" w:rsidRPr="00B521F2">
          <w:rPr>
            <w:rStyle w:val="Hyperlink"/>
            <w:rFonts w:ascii="Avenir Book" w:hAnsi="Avenir Book"/>
            <w:noProof/>
            <w:lang w:val="en-US"/>
          </w:rPr>
          <w:t>2.</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Project boundary</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_Toc465261448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10</w:t>
        </w:r>
        <w:r w:rsidR="00B521F2" w:rsidRPr="00B521F2">
          <w:rPr>
            <w:rFonts w:ascii="Avenir Book" w:hAnsi="Avenir Book"/>
            <w:noProof/>
            <w:webHidden/>
          </w:rPr>
          <w:fldChar w:fldCharType="end"/>
        </w:r>
      </w:hyperlink>
    </w:p>
    <w:p w14:paraId="4363A48A" w14:textId="77777777" w:rsidR="00B521F2" w:rsidRPr="00B521F2" w:rsidRDefault="009E7FD1">
      <w:pPr>
        <w:pStyle w:val="TOC2"/>
        <w:rPr>
          <w:rFonts w:ascii="Avenir Book" w:eastAsiaTheme="minorEastAsia" w:hAnsi="Avenir Book" w:cstheme="minorBidi"/>
          <w:noProof/>
          <w:color w:val="auto"/>
          <w:lang w:val="en-US"/>
        </w:rPr>
      </w:pPr>
      <w:hyperlink w:anchor="_Toc465261449" w:history="1">
        <w:r w:rsidR="00B521F2" w:rsidRPr="00B521F2">
          <w:rPr>
            <w:rStyle w:val="Hyperlink"/>
            <w:rFonts w:ascii="Avenir Book" w:hAnsi="Avenir Book"/>
            <w:noProof/>
            <w:lang w:val="en-US"/>
          </w:rPr>
          <w:t>3.</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Pollutants included in this methodology</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_Toc465261449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11</w:t>
        </w:r>
        <w:r w:rsidR="00B521F2" w:rsidRPr="00B521F2">
          <w:rPr>
            <w:rFonts w:ascii="Avenir Book" w:hAnsi="Avenir Book"/>
            <w:noProof/>
            <w:webHidden/>
          </w:rPr>
          <w:fldChar w:fldCharType="end"/>
        </w:r>
      </w:hyperlink>
    </w:p>
    <w:p w14:paraId="60AC117B" w14:textId="77777777" w:rsidR="00B521F2" w:rsidRPr="00B521F2" w:rsidRDefault="009E7FD1">
      <w:pPr>
        <w:pStyle w:val="TOC2"/>
        <w:rPr>
          <w:rFonts w:ascii="Avenir Book" w:eastAsiaTheme="minorEastAsia" w:hAnsi="Avenir Book" w:cstheme="minorBidi"/>
          <w:noProof/>
          <w:color w:val="auto"/>
          <w:lang w:val="en-US"/>
        </w:rPr>
      </w:pPr>
      <w:hyperlink w:anchor="_Toc465261450" w:history="1">
        <w:r w:rsidR="00B521F2" w:rsidRPr="00B521F2">
          <w:rPr>
            <w:rStyle w:val="Hyperlink"/>
            <w:rFonts w:ascii="Avenir Book" w:hAnsi="Avenir Book"/>
            <w:noProof/>
            <w:lang w:val="en-US"/>
          </w:rPr>
          <w:t>4.</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Baseline scenario monitoring</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_Toc465261450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12</w:t>
        </w:r>
        <w:r w:rsidR="00B521F2" w:rsidRPr="00B521F2">
          <w:rPr>
            <w:rFonts w:ascii="Avenir Book" w:hAnsi="Avenir Book"/>
            <w:noProof/>
            <w:webHidden/>
          </w:rPr>
          <w:fldChar w:fldCharType="end"/>
        </w:r>
      </w:hyperlink>
    </w:p>
    <w:p w14:paraId="4427833C" w14:textId="77777777" w:rsidR="00B521F2" w:rsidRPr="00B521F2" w:rsidRDefault="009E7FD1">
      <w:pPr>
        <w:pStyle w:val="TOC3"/>
        <w:rPr>
          <w:rFonts w:ascii="Avenir Book" w:eastAsiaTheme="minorEastAsia" w:hAnsi="Avenir Book" w:cstheme="minorBidi"/>
          <w:noProof/>
          <w:color w:val="auto"/>
          <w:lang w:val="en-US"/>
        </w:rPr>
      </w:pPr>
      <w:hyperlink w:anchor="_Toc465261451" w:history="1">
        <w:r w:rsidR="00B521F2" w:rsidRPr="00B521F2">
          <w:rPr>
            <w:rStyle w:val="Hyperlink"/>
            <w:rFonts w:ascii="Avenir Book" w:hAnsi="Avenir Book"/>
            <w:noProof/>
            <w:lang w:val="en-US"/>
          </w:rPr>
          <w:t>4.1</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Baseline scenario definition</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_Toc465261451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12</w:t>
        </w:r>
        <w:r w:rsidR="00B521F2" w:rsidRPr="00B521F2">
          <w:rPr>
            <w:rFonts w:ascii="Avenir Book" w:hAnsi="Avenir Book"/>
            <w:noProof/>
            <w:webHidden/>
          </w:rPr>
          <w:fldChar w:fldCharType="end"/>
        </w:r>
      </w:hyperlink>
    </w:p>
    <w:p w14:paraId="3AE26FAF" w14:textId="77777777" w:rsidR="00B521F2" w:rsidRPr="00B521F2" w:rsidRDefault="009E7FD1">
      <w:pPr>
        <w:pStyle w:val="TOC3"/>
        <w:rPr>
          <w:rFonts w:ascii="Avenir Book" w:eastAsiaTheme="minorEastAsia" w:hAnsi="Avenir Book" w:cstheme="minorBidi"/>
          <w:noProof/>
          <w:color w:val="auto"/>
          <w:lang w:val="en-US"/>
        </w:rPr>
      </w:pPr>
      <w:hyperlink w:anchor="_Toc465261452" w:history="1">
        <w:r w:rsidR="00B521F2" w:rsidRPr="00B521F2">
          <w:rPr>
            <w:rStyle w:val="Hyperlink"/>
            <w:rFonts w:ascii="Avenir Book" w:hAnsi="Avenir Book"/>
            <w:noProof/>
            <w:lang w:val="en-US"/>
          </w:rPr>
          <w:t>4.2</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Household survey</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_Toc465261452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13</w:t>
        </w:r>
        <w:r w:rsidR="00B521F2" w:rsidRPr="00B521F2">
          <w:rPr>
            <w:rFonts w:ascii="Avenir Book" w:hAnsi="Avenir Book"/>
            <w:noProof/>
            <w:webHidden/>
          </w:rPr>
          <w:fldChar w:fldCharType="end"/>
        </w:r>
      </w:hyperlink>
    </w:p>
    <w:p w14:paraId="1BE37314" w14:textId="77777777" w:rsidR="00B521F2" w:rsidRPr="00B521F2" w:rsidRDefault="009E7FD1">
      <w:pPr>
        <w:pStyle w:val="TOC3"/>
        <w:rPr>
          <w:rFonts w:ascii="Avenir Book" w:eastAsiaTheme="minorEastAsia" w:hAnsi="Avenir Book" w:cstheme="minorBidi"/>
          <w:noProof/>
          <w:color w:val="auto"/>
          <w:lang w:val="en-US"/>
        </w:rPr>
      </w:pPr>
      <w:hyperlink w:anchor="_Toc465261453" w:history="1">
        <w:r w:rsidR="00B521F2" w:rsidRPr="00B521F2">
          <w:rPr>
            <w:rStyle w:val="Hyperlink"/>
            <w:rFonts w:ascii="Avenir Book" w:hAnsi="Avenir Book"/>
            <w:noProof/>
            <w:lang w:val="en-US"/>
          </w:rPr>
          <w:t>4.3</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Personal exposure monitoring</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_Toc465261453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13</w:t>
        </w:r>
        <w:r w:rsidR="00B521F2" w:rsidRPr="00B521F2">
          <w:rPr>
            <w:rFonts w:ascii="Avenir Book" w:hAnsi="Avenir Book"/>
            <w:noProof/>
            <w:webHidden/>
          </w:rPr>
          <w:fldChar w:fldCharType="end"/>
        </w:r>
      </w:hyperlink>
    </w:p>
    <w:p w14:paraId="7FC28C52" w14:textId="77777777" w:rsidR="00B521F2" w:rsidRPr="00B521F2" w:rsidRDefault="009E7FD1">
      <w:pPr>
        <w:pStyle w:val="TOC3"/>
        <w:rPr>
          <w:rFonts w:ascii="Avenir Book" w:eastAsiaTheme="minorEastAsia" w:hAnsi="Avenir Book" w:cstheme="minorBidi"/>
          <w:noProof/>
          <w:color w:val="auto"/>
          <w:lang w:val="en-US"/>
        </w:rPr>
      </w:pPr>
      <w:hyperlink w:anchor="_Toc465261454" w:history="1">
        <w:r w:rsidR="00B521F2" w:rsidRPr="00B521F2">
          <w:rPr>
            <w:rStyle w:val="Hyperlink"/>
            <w:rFonts w:ascii="Avenir Book" w:hAnsi="Avenir Book"/>
            <w:noProof/>
            <w:lang w:val="en-US"/>
          </w:rPr>
          <w:t>4.4</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Notation of special circumstances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_Toc465261454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15</w:t>
        </w:r>
        <w:r w:rsidR="00B521F2" w:rsidRPr="00B521F2">
          <w:rPr>
            <w:rFonts w:ascii="Avenir Book" w:hAnsi="Avenir Book"/>
            <w:noProof/>
            <w:webHidden/>
          </w:rPr>
          <w:fldChar w:fldCharType="end"/>
        </w:r>
      </w:hyperlink>
    </w:p>
    <w:p w14:paraId="658E1F9F" w14:textId="77777777" w:rsidR="00B521F2" w:rsidRPr="00B521F2" w:rsidRDefault="009E7FD1">
      <w:pPr>
        <w:pStyle w:val="TOC2"/>
        <w:rPr>
          <w:rFonts w:ascii="Avenir Book" w:eastAsiaTheme="minorEastAsia" w:hAnsi="Avenir Book" w:cstheme="minorBidi"/>
          <w:noProof/>
          <w:color w:val="auto"/>
          <w:lang w:val="en-US"/>
        </w:rPr>
      </w:pPr>
      <w:hyperlink w:anchor="_Toc465261455" w:history="1">
        <w:r w:rsidR="00B521F2" w:rsidRPr="00B521F2">
          <w:rPr>
            <w:rStyle w:val="Hyperlink"/>
            <w:rFonts w:ascii="Avenir Book" w:hAnsi="Avenir Book"/>
            <w:noProof/>
            <w:lang w:val="en-US"/>
          </w:rPr>
          <w:t>5.</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Project scenario monitoring</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_Toc465261455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15</w:t>
        </w:r>
        <w:r w:rsidR="00B521F2" w:rsidRPr="00B521F2">
          <w:rPr>
            <w:rFonts w:ascii="Avenir Book" w:hAnsi="Avenir Book"/>
            <w:noProof/>
            <w:webHidden/>
          </w:rPr>
          <w:fldChar w:fldCharType="end"/>
        </w:r>
      </w:hyperlink>
    </w:p>
    <w:p w14:paraId="185FFE17" w14:textId="77777777" w:rsidR="00B521F2" w:rsidRPr="00B521F2" w:rsidRDefault="009E7FD1">
      <w:pPr>
        <w:pStyle w:val="TOC3"/>
        <w:rPr>
          <w:rFonts w:ascii="Avenir Book" w:eastAsiaTheme="minorEastAsia" w:hAnsi="Avenir Book" w:cstheme="minorBidi"/>
          <w:noProof/>
          <w:color w:val="auto"/>
          <w:lang w:val="en-US"/>
        </w:rPr>
      </w:pPr>
      <w:hyperlink w:anchor="_Toc465261456" w:history="1">
        <w:r w:rsidR="00B521F2" w:rsidRPr="00B521F2">
          <w:rPr>
            <w:rStyle w:val="Hyperlink"/>
            <w:rFonts w:ascii="Avenir Book" w:hAnsi="Avenir Book"/>
            <w:noProof/>
            <w:lang w:val="en-US"/>
          </w:rPr>
          <w:t>5.1</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Project scenario definition</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_Toc465261456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16</w:t>
        </w:r>
        <w:r w:rsidR="00B521F2" w:rsidRPr="00B521F2">
          <w:rPr>
            <w:rFonts w:ascii="Avenir Book" w:hAnsi="Avenir Book"/>
            <w:noProof/>
            <w:webHidden/>
          </w:rPr>
          <w:fldChar w:fldCharType="end"/>
        </w:r>
      </w:hyperlink>
    </w:p>
    <w:p w14:paraId="35A37E57" w14:textId="77777777" w:rsidR="00B521F2" w:rsidRPr="00B521F2" w:rsidRDefault="009E7FD1">
      <w:pPr>
        <w:pStyle w:val="TOC3"/>
        <w:rPr>
          <w:rFonts w:ascii="Avenir Book" w:eastAsiaTheme="minorEastAsia" w:hAnsi="Avenir Book" w:cstheme="minorBidi"/>
          <w:noProof/>
          <w:color w:val="auto"/>
          <w:lang w:val="en-US"/>
        </w:rPr>
      </w:pPr>
      <w:hyperlink w:anchor="_Toc465261457" w:history="1">
        <w:r w:rsidR="00B521F2" w:rsidRPr="00B521F2">
          <w:rPr>
            <w:rStyle w:val="Hyperlink"/>
            <w:rFonts w:ascii="Avenir Book" w:hAnsi="Avenir Book"/>
            <w:noProof/>
            <w:lang w:val="en-US"/>
          </w:rPr>
          <w:t>5.2</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Household survey</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_Toc465261457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16</w:t>
        </w:r>
        <w:r w:rsidR="00B521F2" w:rsidRPr="00B521F2">
          <w:rPr>
            <w:rFonts w:ascii="Avenir Book" w:hAnsi="Avenir Book"/>
            <w:noProof/>
            <w:webHidden/>
          </w:rPr>
          <w:fldChar w:fldCharType="end"/>
        </w:r>
      </w:hyperlink>
    </w:p>
    <w:p w14:paraId="5C329C1B" w14:textId="77777777" w:rsidR="00B521F2" w:rsidRPr="00B521F2" w:rsidRDefault="009E7FD1">
      <w:pPr>
        <w:pStyle w:val="TOC3"/>
        <w:rPr>
          <w:rFonts w:ascii="Avenir Book" w:eastAsiaTheme="minorEastAsia" w:hAnsi="Avenir Book" w:cstheme="minorBidi"/>
          <w:noProof/>
          <w:color w:val="auto"/>
          <w:lang w:val="en-US"/>
        </w:rPr>
      </w:pPr>
      <w:hyperlink w:anchor="_Toc465261458" w:history="1">
        <w:r w:rsidR="00B521F2" w:rsidRPr="00B521F2">
          <w:rPr>
            <w:rStyle w:val="Hyperlink"/>
            <w:rFonts w:ascii="Avenir Book" w:hAnsi="Avenir Book"/>
            <w:noProof/>
            <w:lang w:val="en-US"/>
          </w:rPr>
          <w:t>5.3</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Personal exposure measurement</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_Toc465261458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16</w:t>
        </w:r>
        <w:r w:rsidR="00B521F2" w:rsidRPr="00B521F2">
          <w:rPr>
            <w:rFonts w:ascii="Avenir Book" w:hAnsi="Avenir Book"/>
            <w:noProof/>
            <w:webHidden/>
          </w:rPr>
          <w:fldChar w:fldCharType="end"/>
        </w:r>
      </w:hyperlink>
    </w:p>
    <w:p w14:paraId="1C9BA31C" w14:textId="77777777" w:rsidR="00B521F2" w:rsidRPr="00B521F2" w:rsidRDefault="009E7FD1">
      <w:pPr>
        <w:pStyle w:val="TOC3"/>
        <w:rPr>
          <w:rFonts w:ascii="Avenir Book" w:eastAsiaTheme="minorEastAsia" w:hAnsi="Avenir Book" w:cstheme="minorBidi"/>
          <w:noProof/>
          <w:color w:val="auto"/>
          <w:lang w:val="en-US"/>
        </w:rPr>
      </w:pPr>
      <w:hyperlink w:anchor="_Toc465261459" w:history="1">
        <w:r w:rsidR="00B521F2" w:rsidRPr="00B521F2">
          <w:rPr>
            <w:rStyle w:val="Hyperlink"/>
            <w:rFonts w:ascii="Avenir Book" w:hAnsi="Avenir Book"/>
            <w:noProof/>
          </w:rPr>
          <w:t>5.4</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rPr>
          <w:t>Technology usage monitoring (drop-off)</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_Toc465261459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16</w:t>
        </w:r>
        <w:r w:rsidR="00B521F2" w:rsidRPr="00B521F2">
          <w:rPr>
            <w:rFonts w:ascii="Avenir Book" w:hAnsi="Avenir Book"/>
            <w:noProof/>
            <w:webHidden/>
          </w:rPr>
          <w:fldChar w:fldCharType="end"/>
        </w:r>
      </w:hyperlink>
    </w:p>
    <w:p w14:paraId="19CD20D9" w14:textId="77777777" w:rsidR="00B521F2" w:rsidRPr="00B521F2" w:rsidRDefault="009E7FD1">
      <w:pPr>
        <w:pStyle w:val="TOC3"/>
        <w:rPr>
          <w:rFonts w:ascii="Avenir Book" w:eastAsiaTheme="minorEastAsia" w:hAnsi="Avenir Book" w:cstheme="minorBidi"/>
          <w:noProof/>
          <w:color w:val="auto"/>
          <w:lang w:val="en-US"/>
        </w:rPr>
      </w:pPr>
      <w:hyperlink w:anchor="_Toc465261460" w:history="1">
        <w:r w:rsidR="00B521F2" w:rsidRPr="00B521F2">
          <w:rPr>
            <w:rStyle w:val="Hyperlink"/>
            <w:rFonts w:ascii="Avenir Book" w:hAnsi="Avenir Book"/>
            <w:noProof/>
          </w:rPr>
          <w:t>5.5</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rPr>
          <w:t>Carbon monoxide (CO) monitoring for charcoal-based interventions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_Toc465261460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17</w:t>
        </w:r>
        <w:r w:rsidR="00B521F2" w:rsidRPr="00B521F2">
          <w:rPr>
            <w:rFonts w:ascii="Avenir Book" w:hAnsi="Avenir Book"/>
            <w:noProof/>
            <w:webHidden/>
          </w:rPr>
          <w:fldChar w:fldCharType="end"/>
        </w:r>
      </w:hyperlink>
    </w:p>
    <w:p w14:paraId="6D71D6BB" w14:textId="77777777" w:rsidR="00B521F2" w:rsidRPr="00B521F2" w:rsidRDefault="009E7FD1">
      <w:pPr>
        <w:pStyle w:val="TOC3"/>
        <w:rPr>
          <w:rFonts w:ascii="Avenir Book" w:eastAsiaTheme="minorEastAsia" w:hAnsi="Avenir Book" w:cstheme="minorBidi"/>
          <w:noProof/>
          <w:color w:val="auto"/>
          <w:lang w:val="en-US"/>
        </w:rPr>
      </w:pPr>
      <w:hyperlink w:anchor="_Toc465261461" w:history="1">
        <w:r w:rsidR="00B521F2" w:rsidRPr="00B521F2">
          <w:rPr>
            <w:rStyle w:val="Hyperlink"/>
            <w:rFonts w:ascii="Avenir Book" w:hAnsi="Avenir Book"/>
            <w:noProof/>
            <w:lang w:val="en-US"/>
          </w:rPr>
          <w:t>5.6</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Notation of special circumstances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_Toc465261461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17</w:t>
        </w:r>
        <w:r w:rsidR="00B521F2" w:rsidRPr="00B521F2">
          <w:rPr>
            <w:rFonts w:ascii="Avenir Book" w:hAnsi="Avenir Book"/>
            <w:noProof/>
            <w:webHidden/>
          </w:rPr>
          <w:fldChar w:fldCharType="end"/>
        </w:r>
      </w:hyperlink>
    </w:p>
    <w:p w14:paraId="4347C316" w14:textId="77777777" w:rsidR="00B521F2" w:rsidRPr="00B521F2" w:rsidRDefault="009E7FD1">
      <w:pPr>
        <w:pStyle w:val="TOC2"/>
        <w:rPr>
          <w:rFonts w:ascii="Avenir Book" w:eastAsiaTheme="minorEastAsia" w:hAnsi="Avenir Book" w:cstheme="minorBidi"/>
          <w:noProof/>
          <w:color w:val="auto"/>
          <w:lang w:val="en-US"/>
        </w:rPr>
      </w:pPr>
      <w:hyperlink w:anchor="_Toc465261462" w:history="1">
        <w:r w:rsidR="00B521F2" w:rsidRPr="00B521F2">
          <w:rPr>
            <w:rStyle w:val="Hyperlink"/>
            <w:rFonts w:ascii="Avenir Book" w:hAnsi="Avenir Book"/>
            <w:noProof/>
            <w:lang w:val="en-US"/>
          </w:rPr>
          <w:t>6.</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Monitoring guidelines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_Toc465261462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17</w:t>
        </w:r>
        <w:r w:rsidR="00B521F2" w:rsidRPr="00B521F2">
          <w:rPr>
            <w:rFonts w:ascii="Avenir Book" w:hAnsi="Avenir Book"/>
            <w:noProof/>
            <w:webHidden/>
          </w:rPr>
          <w:fldChar w:fldCharType="end"/>
        </w:r>
      </w:hyperlink>
    </w:p>
    <w:p w14:paraId="33140646" w14:textId="77777777" w:rsidR="00B521F2" w:rsidRPr="00B521F2" w:rsidRDefault="009E7FD1">
      <w:pPr>
        <w:pStyle w:val="TOC3"/>
        <w:rPr>
          <w:rFonts w:ascii="Avenir Book" w:eastAsiaTheme="minorEastAsia" w:hAnsi="Avenir Book" w:cstheme="minorBidi"/>
          <w:noProof/>
          <w:color w:val="auto"/>
          <w:lang w:val="en-US"/>
        </w:rPr>
      </w:pPr>
      <w:hyperlink w:anchor="_Toc465261463" w:history="1">
        <w:r w:rsidR="00B521F2" w:rsidRPr="00B521F2">
          <w:rPr>
            <w:rStyle w:val="Hyperlink"/>
            <w:rFonts w:ascii="Avenir Book" w:hAnsi="Avenir Book"/>
            <w:noProof/>
            <w:lang w:val="en-US"/>
          </w:rPr>
          <w:t>6.1</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Timing of first monitoring</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_Toc465261463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17</w:t>
        </w:r>
        <w:r w:rsidR="00B521F2" w:rsidRPr="00B521F2">
          <w:rPr>
            <w:rFonts w:ascii="Avenir Book" w:hAnsi="Avenir Book"/>
            <w:noProof/>
            <w:webHidden/>
          </w:rPr>
          <w:fldChar w:fldCharType="end"/>
        </w:r>
      </w:hyperlink>
    </w:p>
    <w:p w14:paraId="224178C2" w14:textId="77777777" w:rsidR="00B521F2" w:rsidRPr="00B521F2" w:rsidRDefault="009E7FD1">
      <w:pPr>
        <w:pStyle w:val="TOC3"/>
        <w:rPr>
          <w:rFonts w:ascii="Avenir Book" w:eastAsiaTheme="minorEastAsia" w:hAnsi="Avenir Book" w:cstheme="minorBidi"/>
          <w:noProof/>
          <w:color w:val="auto"/>
          <w:lang w:val="en-US"/>
        </w:rPr>
      </w:pPr>
      <w:hyperlink w:anchor="_Toc465261464" w:history="1">
        <w:r w:rsidR="00B521F2" w:rsidRPr="00B521F2">
          <w:rPr>
            <w:rStyle w:val="Hyperlink"/>
            <w:rFonts w:ascii="Avenir Book" w:hAnsi="Avenir Book"/>
            <w:noProof/>
            <w:lang w:val="en-US"/>
          </w:rPr>
          <w:t>6.2</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Personal exposure monitoring</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_Toc465261464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17</w:t>
        </w:r>
        <w:r w:rsidR="00B521F2" w:rsidRPr="00B521F2">
          <w:rPr>
            <w:rFonts w:ascii="Avenir Book" w:hAnsi="Avenir Book"/>
            <w:noProof/>
            <w:webHidden/>
          </w:rPr>
          <w:fldChar w:fldCharType="end"/>
        </w:r>
      </w:hyperlink>
    </w:p>
    <w:p w14:paraId="44C26F56" w14:textId="77777777" w:rsidR="00B521F2" w:rsidRPr="00B521F2" w:rsidRDefault="009E7FD1">
      <w:pPr>
        <w:pStyle w:val="TOC3"/>
        <w:rPr>
          <w:rFonts w:ascii="Avenir Book" w:eastAsiaTheme="minorEastAsia" w:hAnsi="Avenir Book" w:cstheme="minorBidi"/>
          <w:noProof/>
          <w:color w:val="auto"/>
          <w:lang w:val="en-US"/>
        </w:rPr>
      </w:pPr>
      <w:hyperlink w:anchor="_Toc465261465" w:history="1">
        <w:r w:rsidR="00B521F2" w:rsidRPr="00B521F2">
          <w:rPr>
            <w:rStyle w:val="Hyperlink"/>
            <w:rFonts w:ascii="Avenir Book" w:hAnsi="Avenir Book"/>
            <w:noProof/>
            <w:lang w:val="en-US"/>
          </w:rPr>
          <w:t>6.3</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Technology usage monitoring (drop-off)</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_Toc465261465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19</w:t>
        </w:r>
        <w:r w:rsidR="00B521F2" w:rsidRPr="00B521F2">
          <w:rPr>
            <w:rFonts w:ascii="Avenir Book" w:hAnsi="Avenir Book"/>
            <w:noProof/>
            <w:webHidden/>
          </w:rPr>
          <w:fldChar w:fldCharType="end"/>
        </w:r>
      </w:hyperlink>
    </w:p>
    <w:p w14:paraId="72360D4E" w14:textId="77777777" w:rsidR="00B521F2" w:rsidRPr="00B521F2" w:rsidRDefault="009E7FD1">
      <w:pPr>
        <w:pStyle w:val="TOC1"/>
        <w:rPr>
          <w:rFonts w:ascii="Avenir Book" w:eastAsiaTheme="minorEastAsia" w:hAnsi="Avenir Book" w:cstheme="minorBidi"/>
          <w:noProof/>
          <w:color w:val="auto"/>
          <w:lang w:val="en-US"/>
        </w:rPr>
      </w:pPr>
      <w:hyperlink w:anchor="_Toc465261466" w:history="1">
        <w:r w:rsidR="00B521F2" w:rsidRPr="00B521F2">
          <w:rPr>
            <w:rStyle w:val="Hyperlink"/>
            <w:rFonts w:ascii="Avenir Book" w:hAnsi="Avenir Book"/>
            <w:noProof/>
          </w:rPr>
          <w:t>Section III: Methodology for Converting to ADALYs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_Toc465261466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19</w:t>
        </w:r>
        <w:r w:rsidR="00B521F2" w:rsidRPr="00B521F2">
          <w:rPr>
            <w:rFonts w:ascii="Avenir Book" w:hAnsi="Avenir Book"/>
            <w:noProof/>
            <w:webHidden/>
          </w:rPr>
          <w:fldChar w:fldCharType="end"/>
        </w:r>
      </w:hyperlink>
    </w:p>
    <w:p w14:paraId="1EA96C17" w14:textId="77777777" w:rsidR="00B521F2" w:rsidRPr="00B521F2" w:rsidRDefault="009E7FD1">
      <w:pPr>
        <w:pStyle w:val="TOC2"/>
        <w:rPr>
          <w:rFonts w:ascii="Avenir Book" w:eastAsiaTheme="minorEastAsia" w:hAnsi="Avenir Book" w:cstheme="minorBidi"/>
          <w:noProof/>
          <w:color w:val="auto"/>
          <w:lang w:val="en-US"/>
        </w:rPr>
      </w:pPr>
      <w:hyperlink w:anchor="_Toc465261467" w:history="1">
        <w:r w:rsidR="00B521F2" w:rsidRPr="00B521F2">
          <w:rPr>
            <w:rStyle w:val="Hyperlink"/>
            <w:rFonts w:ascii="Avenir Book" w:hAnsi="Avenir Book"/>
            <w:noProof/>
            <w:lang w:val="en-US" w:bidi="x-none"/>
            <w14:scene3d>
              <w14:camera w14:prst="orthographicFront"/>
              <w14:lightRig w14:rig="threePt" w14:dir="t">
                <w14:rot w14:lat="0" w14:lon="0" w14:rev="0"/>
              </w14:lightRig>
            </w14:scene3d>
          </w:rPr>
          <w:t>1.</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HAPIT methodology and inputs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_Toc465261467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19</w:t>
        </w:r>
        <w:r w:rsidR="00B521F2" w:rsidRPr="00B521F2">
          <w:rPr>
            <w:rFonts w:ascii="Avenir Book" w:hAnsi="Avenir Book"/>
            <w:noProof/>
            <w:webHidden/>
          </w:rPr>
          <w:fldChar w:fldCharType="end"/>
        </w:r>
      </w:hyperlink>
    </w:p>
    <w:p w14:paraId="64A4607B" w14:textId="77912343" w:rsidR="00B521F2" w:rsidRPr="00B521F2" w:rsidRDefault="009E7FD1">
      <w:pPr>
        <w:pStyle w:val="TOC2"/>
        <w:rPr>
          <w:rFonts w:ascii="Avenir Book" w:eastAsiaTheme="minorEastAsia" w:hAnsi="Avenir Book" w:cstheme="minorBidi"/>
          <w:noProof/>
          <w:color w:val="auto"/>
          <w:lang w:val="en-US"/>
        </w:rPr>
      </w:pPr>
      <w:hyperlink w:anchor="_Toc465261468" w:history="1">
        <w:r w:rsidR="00B521F2" w:rsidRPr="00B521F2">
          <w:rPr>
            <w:rStyle w:val="Hyperlink"/>
            <w:rFonts w:ascii="Avenir Book" w:hAnsi="Avenir Book"/>
            <w:noProof/>
            <w:lang w:val="en-US" w:bidi="x-none"/>
            <w14:scene3d>
              <w14:camera w14:prst="orthographicFront"/>
              <w14:lightRig w14:rig="threePt" w14:dir="t">
                <w14:rot w14:lat="0" w14:lon="0" w14:rev="0"/>
              </w14:lightRig>
            </w14:scene3d>
          </w:rPr>
          <w:t>2.</w:t>
        </w:r>
        <w:r w:rsidR="00B521F2" w:rsidRPr="00B521F2">
          <w:rPr>
            <w:rFonts w:ascii="Avenir Book" w:eastAsiaTheme="minorEastAsia" w:hAnsi="Avenir Book" w:cstheme="minorBidi"/>
            <w:noProof/>
            <w:color w:val="auto"/>
            <w:lang w:val="en-US"/>
          </w:rPr>
          <w:tab/>
        </w:r>
        <w:r w:rsidR="00B521F2" w:rsidRPr="00B521F2">
          <w:rPr>
            <w:rStyle w:val="Hyperlink"/>
            <w:rFonts w:ascii="Avenir Book" w:hAnsi="Avenir Book"/>
            <w:noProof/>
            <w:lang w:val="en-US"/>
          </w:rPr>
          <w:t>Schedule for HAPIT maintenance and updating</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_Toc465261468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22</w:t>
        </w:r>
        <w:r w:rsidR="00B521F2" w:rsidRPr="00B521F2">
          <w:rPr>
            <w:rFonts w:ascii="Avenir Book" w:hAnsi="Avenir Book"/>
            <w:noProof/>
            <w:webHidden/>
          </w:rPr>
          <w:fldChar w:fldCharType="end"/>
        </w:r>
      </w:hyperlink>
    </w:p>
    <w:p w14:paraId="1602C644" w14:textId="037CDB2D" w:rsidR="00B521F2" w:rsidRPr="00B521F2" w:rsidRDefault="00B521F2" w:rsidP="00B521F2">
      <w:pPr>
        <w:tabs>
          <w:tab w:val="left" w:pos="6200"/>
        </w:tabs>
        <w:rPr>
          <w:rFonts w:ascii="Avenir Book" w:eastAsiaTheme="minorEastAsia" w:hAnsi="Avenir Book"/>
          <w:lang w:val="en-US"/>
        </w:rPr>
      </w:pPr>
      <w:r w:rsidRPr="00B521F2">
        <w:rPr>
          <w:rFonts w:ascii="Avenir Book" w:eastAsiaTheme="minorEastAsia" w:hAnsi="Avenir Book"/>
          <w:lang w:val="en-US"/>
        </w:rPr>
        <w:lastRenderedPageBreak/>
        <w:tab/>
      </w:r>
    </w:p>
    <w:p w14:paraId="11163C62" w14:textId="77777777" w:rsidR="00B521F2" w:rsidRPr="00B521F2" w:rsidRDefault="009E7FD1">
      <w:pPr>
        <w:pStyle w:val="TOC1"/>
        <w:rPr>
          <w:rFonts w:ascii="Avenir Book" w:eastAsiaTheme="minorEastAsia" w:hAnsi="Avenir Book" w:cstheme="minorBidi"/>
          <w:noProof/>
          <w:color w:val="auto"/>
          <w:lang w:val="en-US"/>
        </w:rPr>
      </w:pPr>
      <w:hyperlink w:anchor="_Toc465261469" w:history="1">
        <w:r w:rsidR="00B521F2" w:rsidRPr="00B521F2">
          <w:rPr>
            <w:rStyle w:val="Hyperlink"/>
            <w:rFonts w:ascii="Avenir Book" w:hAnsi="Avenir Book"/>
            <w:noProof/>
          </w:rPr>
          <w:t>Annex 1: Recommendations for applying the methodology</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_Toc465261469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23</w:t>
        </w:r>
        <w:r w:rsidR="00B521F2" w:rsidRPr="00B521F2">
          <w:rPr>
            <w:rFonts w:ascii="Avenir Book" w:hAnsi="Avenir Book"/>
            <w:noProof/>
            <w:webHidden/>
          </w:rPr>
          <w:fldChar w:fldCharType="end"/>
        </w:r>
      </w:hyperlink>
    </w:p>
    <w:p w14:paraId="1D172C15" w14:textId="77777777" w:rsidR="00B521F2" w:rsidRPr="00B521F2" w:rsidRDefault="009E7FD1">
      <w:pPr>
        <w:pStyle w:val="TOC1"/>
        <w:rPr>
          <w:rFonts w:ascii="Avenir Book" w:eastAsiaTheme="minorEastAsia" w:hAnsi="Avenir Book" w:cstheme="minorBidi"/>
          <w:noProof/>
          <w:color w:val="auto"/>
          <w:lang w:val="en-US"/>
        </w:rPr>
      </w:pPr>
      <w:hyperlink w:anchor="_Toc465261470" w:history="1">
        <w:r w:rsidR="00B521F2" w:rsidRPr="00B521F2">
          <w:rPr>
            <w:rStyle w:val="Hyperlink"/>
            <w:rFonts w:ascii="Avenir Book" w:hAnsi="Avenir Book"/>
            <w:noProof/>
          </w:rPr>
          <w:t>Annex 2: Household survey and PEM monitoring guidelines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_Toc465261470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25</w:t>
        </w:r>
        <w:r w:rsidR="00B521F2" w:rsidRPr="00B521F2">
          <w:rPr>
            <w:rFonts w:ascii="Avenir Book" w:hAnsi="Avenir Book"/>
            <w:noProof/>
            <w:webHidden/>
          </w:rPr>
          <w:fldChar w:fldCharType="end"/>
        </w:r>
      </w:hyperlink>
    </w:p>
    <w:p w14:paraId="1D02E91D" w14:textId="77777777" w:rsidR="00B521F2" w:rsidRPr="00B521F2" w:rsidRDefault="009E7FD1">
      <w:pPr>
        <w:pStyle w:val="TOC1"/>
        <w:rPr>
          <w:rFonts w:ascii="Avenir Book" w:eastAsiaTheme="minorEastAsia" w:hAnsi="Avenir Book" w:cstheme="minorBidi"/>
          <w:noProof/>
          <w:color w:val="auto"/>
          <w:lang w:val="en-US"/>
        </w:rPr>
      </w:pPr>
      <w:hyperlink w:anchor="_Toc465261471" w:history="1">
        <w:r w:rsidR="00B521F2" w:rsidRPr="00B521F2">
          <w:rPr>
            <w:rStyle w:val="Hyperlink"/>
            <w:rFonts w:ascii="Avenir Book" w:hAnsi="Avenir Book"/>
            <w:noProof/>
          </w:rPr>
          <w:t>Annex 3: Stove use monitoring (SUMs) use guidelines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_Toc465261471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35</w:t>
        </w:r>
        <w:r w:rsidR="00B521F2" w:rsidRPr="00B521F2">
          <w:rPr>
            <w:rFonts w:ascii="Avenir Book" w:hAnsi="Avenir Book"/>
            <w:noProof/>
            <w:webHidden/>
          </w:rPr>
          <w:fldChar w:fldCharType="end"/>
        </w:r>
      </w:hyperlink>
    </w:p>
    <w:p w14:paraId="13B5BBF4" w14:textId="77777777" w:rsidR="00B521F2" w:rsidRPr="00B521F2" w:rsidRDefault="009E7FD1">
      <w:pPr>
        <w:pStyle w:val="TOC1"/>
        <w:rPr>
          <w:rFonts w:ascii="Avenir Book" w:eastAsiaTheme="minorEastAsia" w:hAnsi="Avenir Book" w:cstheme="minorBidi"/>
          <w:noProof/>
          <w:color w:val="auto"/>
          <w:lang w:val="en-US"/>
        </w:rPr>
      </w:pPr>
      <w:hyperlink w:anchor="_Toc465261472" w:history="1">
        <w:r w:rsidR="00B521F2" w:rsidRPr="00B521F2">
          <w:rPr>
            <w:rStyle w:val="Hyperlink"/>
            <w:rFonts w:ascii="Avenir Book" w:hAnsi="Avenir Book"/>
            <w:noProof/>
          </w:rPr>
          <w:t>Annex 4: HAPIT methods and assumptions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_Toc465261472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37</w:t>
        </w:r>
        <w:r w:rsidR="00B521F2" w:rsidRPr="00B521F2">
          <w:rPr>
            <w:rFonts w:ascii="Avenir Book" w:hAnsi="Avenir Book"/>
            <w:noProof/>
            <w:webHidden/>
          </w:rPr>
          <w:fldChar w:fldCharType="end"/>
        </w:r>
      </w:hyperlink>
    </w:p>
    <w:p w14:paraId="3DF83EE1" w14:textId="77777777" w:rsidR="00B521F2" w:rsidRPr="00B521F2" w:rsidRDefault="009E7FD1">
      <w:pPr>
        <w:pStyle w:val="TOC1"/>
        <w:rPr>
          <w:rFonts w:ascii="Avenir Book" w:eastAsiaTheme="minorEastAsia" w:hAnsi="Avenir Book" w:cstheme="minorBidi"/>
          <w:noProof/>
          <w:color w:val="auto"/>
          <w:lang w:val="en-US"/>
        </w:rPr>
      </w:pPr>
      <w:hyperlink w:anchor="_Toc465261473" w:history="1">
        <w:r w:rsidR="00B521F2" w:rsidRPr="00B521F2">
          <w:rPr>
            <w:rStyle w:val="Hyperlink"/>
            <w:rFonts w:ascii="Avenir Book" w:hAnsi="Avenir Book"/>
            <w:noProof/>
          </w:rPr>
          <w:t>Annex 5: Key elements of conservativeness and non-conservativeness</w:t>
        </w:r>
        <w:r w:rsidR="00B521F2" w:rsidRPr="00B521F2">
          <w:rPr>
            <w:rFonts w:ascii="Avenir Book" w:hAnsi="Avenir Book"/>
            <w:noProof/>
            <w:webHidden/>
          </w:rPr>
          <w:tab/>
        </w:r>
        <w:r w:rsidR="00B521F2" w:rsidRPr="00B521F2">
          <w:rPr>
            <w:rFonts w:ascii="Avenir Book" w:hAnsi="Avenir Book"/>
            <w:noProof/>
            <w:webHidden/>
          </w:rPr>
          <w:fldChar w:fldCharType="begin"/>
        </w:r>
        <w:r w:rsidR="00B521F2" w:rsidRPr="00B521F2">
          <w:rPr>
            <w:rFonts w:ascii="Avenir Book" w:hAnsi="Avenir Book"/>
            <w:noProof/>
            <w:webHidden/>
          </w:rPr>
          <w:instrText xml:space="preserve"> PAGEREF _Toc465261473 \h </w:instrText>
        </w:r>
        <w:r w:rsidR="00B521F2" w:rsidRPr="00B521F2">
          <w:rPr>
            <w:rFonts w:ascii="Avenir Book" w:hAnsi="Avenir Book"/>
            <w:noProof/>
            <w:webHidden/>
          </w:rPr>
        </w:r>
        <w:r w:rsidR="00B521F2" w:rsidRPr="00B521F2">
          <w:rPr>
            <w:rFonts w:ascii="Avenir Book" w:hAnsi="Avenir Book"/>
            <w:noProof/>
            <w:webHidden/>
          </w:rPr>
          <w:fldChar w:fldCharType="separate"/>
        </w:r>
        <w:r w:rsidR="00B521F2" w:rsidRPr="00B521F2">
          <w:rPr>
            <w:rFonts w:ascii="Avenir Book" w:hAnsi="Avenir Book"/>
            <w:noProof/>
            <w:webHidden/>
          </w:rPr>
          <w:t>48</w:t>
        </w:r>
        <w:r w:rsidR="00B521F2" w:rsidRPr="00B521F2">
          <w:rPr>
            <w:rFonts w:ascii="Avenir Book" w:hAnsi="Avenir Book"/>
            <w:noProof/>
            <w:webHidden/>
          </w:rPr>
          <w:fldChar w:fldCharType="end"/>
        </w:r>
      </w:hyperlink>
    </w:p>
    <w:p w14:paraId="66C84AA9" w14:textId="56A6CC55" w:rsidR="009174F3" w:rsidRPr="0012043F" w:rsidRDefault="002A23EA">
      <w:pPr>
        <w:spacing w:after="160" w:line="259" w:lineRule="auto"/>
        <w:rPr>
          <w:rFonts w:ascii="Avenir Book" w:eastAsiaTheme="minorHAnsi" w:hAnsi="Avenir Book" w:cs="Avenir-Book"/>
          <w:color w:val="28AAB5"/>
          <w:sz w:val="32"/>
          <w:szCs w:val="32"/>
          <w:lang w:val="en-US"/>
        </w:rPr>
      </w:pPr>
      <w:r w:rsidRPr="00B521F2">
        <w:rPr>
          <w:rFonts w:ascii="Avenir Book" w:eastAsiaTheme="minorHAnsi" w:hAnsi="Avenir Book" w:cs="Avenir-Book"/>
          <w:color w:val="28AAB5"/>
          <w:sz w:val="32"/>
          <w:szCs w:val="32"/>
          <w:lang w:val="en-US"/>
        </w:rPr>
        <w:fldChar w:fldCharType="end"/>
      </w:r>
    </w:p>
    <w:p w14:paraId="3FAA1C67" w14:textId="77777777" w:rsidR="004C508C" w:rsidRDefault="004C508C">
      <w:pPr>
        <w:rPr>
          <w:rFonts w:ascii="Avenir Book" w:eastAsiaTheme="majorEastAsia" w:hAnsi="Avenir Book" w:cstheme="majorBidi"/>
          <w:b/>
          <w:bCs/>
          <w:color w:val="4BACC6" w:themeColor="accent5"/>
          <w:szCs w:val="28"/>
          <w:lang w:val="en-NZ" w:eastAsia="en-NZ"/>
        </w:rPr>
      </w:pPr>
      <w:bookmarkStart w:id="0" w:name="h.gjdgxs" w:colFirst="0" w:colLast="0"/>
      <w:bookmarkEnd w:id="0"/>
      <w:r>
        <w:rPr>
          <w:rFonts w:ascii="Avenir Book" w:hAnsi="Avenir Book"/>
        </w:rPr>
        <w:br w:type="page"/>
      </w:r>
    </w:p>
    <w:p w14:paraId="18E38491" w14:textId="3CB67B6F" w:rsidR="00C56A39" w:rsidRPr="0012043F" w:rsidRDefault="00C56A39" w:rsidP="00793B65">
      <w:pPr>
        <w:pStyle w:val="Heading1"/>
        <w:numPr>
          <w:ilvl w:val="0"/>
          <w:numId w:val="0"/>
        </w:numPr>
        <w:rPr>
          <w:rFonts w:ascii="Avenir Book" w:hAnsi="Avenir Book"/>
        </w:rPr>
      </w:pPr>
      <w:bookmarkStart w:id="1" w:name="_Toc465261440"/>
      <w:r w:rsidRPr="0012043F">
        <w:rPr>
          <w:rFonts w:ascii="Avenir Book" w:hAnsi="Avenir Book"/>
        </w:rPr>
        <w:lastRenderedPageBreak/>
        <w:t>Acknowledgments</w:t>
      </w:r>
      <w:bookmarkEnd w:id="1"/>
    </w:p>
    <w:p w14:paraId="6B616020" w14:textId="77777777" w:rsidR="00C56A39" w:rsidRPr="0012043F" w:rsidRDefault="00C56A39" w:rsidP="00C56A39">
      <w:pPr>
        <w:jc w:val="both"/>
        <w:rPr>
          <w:rFonts w:ascii="Avenir Book" w:hAnsi="Avenir Book"/>
          <w:bCs/>
          <w:kern w:val="32"/>
          <w:sz w:val="22"/>
          <w:szCs w:val="22"/>
          <w:lang w:val="en-GB"/>
        </w:rPr>
      </w:pPr>
    </w:p>
    <w:p w14:paraId="11B1A756" w14:textId="5CDB252D" w:rsidR="00C56A39" w:rsidRPr="0012043F" w:rsidRDefault="00C56A39" w:rsidP="00C56A39">
      <w:pPr>
        <w:jc w:val="both"/>
        <w:rPr>
          <w:rFonts w:ascii="Avenir Book" w:hAnsi="Avenir Book"/>
          <w:bCs/>
          <w:kern w:val="32"/>
          <w:lang w:val="en-GB"/>
        </w:rPr>
      </w:pPr>
      <w:r w:rsidRPr="0012043F">
        <w:rPr>
          <w:rFonts w:ascii="Avenir Book" w:hAnsi="Avenir Book"/>
          <w:bCs/>
          <w:kern w:val="32"/>
          <w:lang w:val="en-GB"/>
        </w:rPr>
        <w:t>Several organizations and individuals have contributed to the development of this methodology.</w:t>
      </w:r>
    </w:p>
    <w:p w14:paraId="64DE08C2" w14:textId="77777777" w:rsidR="00C56A39" w:rsidRPr="0012043F" w:rsidRDefault="00C56A39" w:rsidP="00C56A39">
      <w:pPr>
        <w:jc w:val="both"/>
        <w:rPr>
          <w:rFonts w:ascii="Avenir Book" w:hAnsi="Avenir Book"/>
          <w:bCs/>
          <w:kern w:val="32"/>
          <w:lang w:val="en-GB"/>
        </w:rPr>
      </w:pPr>
    </w:p>
    <w:p w14:paraId="3502D477" w14:textId="15D8A61E" w:rsidR="00C56A39" w:rsidRPr="0012043F" w:rsidRDefault="00396640" w:rsidP="00C56A39">
      <w:pPr>
        <w:jc w:val="both"/>
        <w:rPr>
          <w:rFonts w:ascii="Avenir Book" w:hAnsi="Avenir Book"/>
          <w:bCs/>
          <w:kern w:val="32"/>
          <w:lang w:val="en-GB"/>
        </w:rPr>
      </w:pPr>
      <w:r w:rsidRPr="0012043F">
        <w:rPr>
          <w:rFonts w:ascii="Avenir Book" w:hAnsi="Avenir Book"/>
          <w:bCs/>
          <w:kern w:val="32"/>
          <w:lang w:val="en-GB"/>
        </w:rPr>
        <w:t>Sincere</w:t>
      </w:r>
      <w:r w:rsidR="00C56A39" w:rsidRPr="0012043F">
        <w:rPr>
          <w:rFonts w:ascii="Avenir Book" w:hAnsi="Avenir Book"/>
          <w:bCs/>
          <w:kern w:val="32"/>
          <w:lang w:val="en-GB"/>
        </w:rPr>
        <w:t xml:space="preserve"> thanks to: </w:t>
      </w:r>
    </w:p>
    <w:p w14:paraId="489DB8D7" w14:textId="77777777" w:rsidR="00C56A39" w:rsidRPr="0012043F" w:rsidRDefault="00C56A39" w:rsidP="00C56A39">
      <w:pPr>
        <w:jc w:val="both"/>
        <w:rPr>
          <w:rFonts w:ascii="Avenir Book" w:hAnsi="Avenir Book"/>
          <w:bCs/>
          <w:kern w:val="32"/>
          <w:lang w:val="en-GB"/>
        </w:rPr>
      </w:pPr>
    </w:p>
    <w:p w14:paraId="65C8E140" w14:textId="1AE2A0BD" w:rsidR="00C56A39" w:rsidRPr="0012043F" w:rsidRDefault="00C56A39" w:rsidP="00C56A39">
      <w:pPr>
        <w:jc w:val="both"/>
        <w:rPr>
          <w:rFonts w:ascii="Avenir Book" w:hAnsi="Avenir Book"/>
          <w:bCs/>
          <w:kern w:val="32"/>
          <w:lang w:val="en-GB"/>
        </w:rPr>
      </w:pPr>
      <w:r w:rsidRPr="0012043F">
        <w:rPr>
          <w:rFonts w:ascii="Avenir Book" w:hAnsi="Avenir Book"/>
          <w:bCs/>
          <w:kern w:val="32"/>
          <w:lang w:val="en-GB"/>
        </w:rPr>
        <w:t xml:space="preserve">ClimateCare: </w:t>
      </w:r>
      <w:r w:rsidRPr="0012043F">
        <w:rPr>
          <w:rFonts w:ascii="Avenir Book" w:hAnsi="Avenir Book"/>
          <w:bCs/>
          <w:kern w:val="32"/>
          <w:lang w:val="en-GB"/>
        </w:rPr>
        <w:tab/>
      </w:r>
      <w:r w:rsidRPr="0012043F">
        <w:rPr>
          <w:rFonts w:ascii="Avenir Book" w:hAnsi="Avenir Book"/>
          <w:bCs/>
          <w:kern w:val="32"/>
          <w:lang w:val="en-GB"/>
        </w:rPr>
        <w:tab/>
      </w:r>
      <w:r w:rsidRPr="0012043F">
        <w:rPr>
          <w:rFonts w:ascii="Avenir Book" w:hAnsi="Avenir Book"/>
          <w:bCs/>
          <w:kern w:val="32"/>
          <w:lang w:val="en-GB"/>
        </w:rPr>
        <w:tab/>
      </w:r>
      <w:r w:rsidRPr="0012043F">
        <w:rPr>
          <w:rFonts w:ascii="Avenir Book" w:hAnsi="Avenir Book"/>
          <w:bCs/>
          <w:kern w:val="32"/>
          <w:lang w:val="en-GB"/>
        </w:rPr>
        <w:tab/>
      </w:r>
      <w:r w:rsidR="00761602" w:rsidRPr="0012043F">
        <w:rPr>
          <w:rFonts w:ascii="Avenir Book" w:hAnsi="Avenir Book"/>
          <w:bCs/>
          <w:kern w:val="32"/>
          <w:lang w:val="en-GB"/>
        </w:rPr>
        <w:t>Tom Owino</w:t>
      </w:r>
    </w:p>
    <w:p w14:paraId="66764996" w14:textId="19352D3B" w:rsidR="00C56A39" w:rsidRPr="0012043F" w:rsidRDefault="00761602" w:rsidP="00C56A39">
      <w:pPr>
        <w:jc w:val="both"/>
        <w:rPr>
          <w:rFonts w:ascii="Avenir Book" w:hAnsi="Avenir Book"/>
          <w:bCs/>
          <w:kern w:val="32"/>
          <w:lang w:val="en-GB"/>
        </w:rPr>
      </w:pPr>
      <w:r w:rsidRPr="0012043F">
        <w:rPr>
          <w:rFonts w:ascii="Avenir Book" w:hAnsi="Avenir Book"/>
          <w:bCs/>
          <w:kern w:val="32"/>
          <w:lang w:val="en-GB"/>
        </w:rPr>
        <w:t>SNV</w:t>
      </w:r>
      <w:r w:rsidR="00C56A39" w:rsidRPr="0012043F">
        <w:rPr>
          <w:rFonts w:ascii="Avenir Book" w:hAnsi="Avenir Book"/>
          <w:bCs/>
          <w:kern w:val="32"/>
          <w:lang w:val="en-GB"/>
        </w:rPr>
        <w:t xml:space="preserve">: </w:t>
      </w:r>
      <w:r w:rsidR="00C56A39" w:rsidRPr="0012043F">
        <w:rPr>
          <w:rFonts w:ascii="Avenir Book" w:hAnsi="Avenir Book"/>
          <w:bCs/>
          <w:kern w:val="32"/>
          <w:lang w:val="en-GB"/>
        </w:rPr>
        <w:tab/>
      </w:r>
      <w:r w:rsidR="00C56A39" w:rsidRPr="0012043F">
        <w:rPr>
          <w:rFonts w:ascii="Avenir Book" w:hAnsi="Avenir Book"/>
          <w:bCs/>
          <w:kern w:val="32"/>
          <w:lang w:val="en-GB"/>
        </w:rPr>
        <w:tab/>
      </w:r>
      <w:r w:rsidR="00C56A39" w:rsidRPr="0012043F">
        <w:rPr>
          <w:rFonts w:ascii="Avenir Book" w:hAnsi="Avenir Book"/>
          <w:bCs/>
          <w:kern w:val="32"/>
          <w:lang w:val="en-GB"/>
        </w:rPr>
        <w:tab/>
      </w:r>
      <w:r w:rsidRPr="0012043F">
        <w:rPr>
          <w:rFonts w:ascii="Avenir Book" w:hAnsi="Avenir Book"/>
          <w:bCs/>
          <w:kern w:val="32"/>
          <w:lang w:val="en-GB"/>
        </w:rPr>
        <w:tab/>
      </w:r>
      <w:r w:rsidRPr="0012043F">
        <w:rPr>
          <w:rFonts w:ascii="Avenir Book" w:hAnsi="Avenir Book"/>
          <w:bCs/>
          <w:kern w:val="32"/>
          <w:lang w:val="en-GB"/>
        </w:rPr>
        <w:tab/>
      </w:r>
      <w:r w:rsidRPr="0012043F">
        <w:rPr>
          <w:rFonts w:ascii="Avenir Book" w:hAnsi="Avenir Book"/>
          <w:bCs/>
          <w:kern w:val="32"/>
          <w:lang w:val="en-GB"/>
        </w:rPr>
        <w:tab/>
        <w:t>Jason Steele</w:t>
      </w:r>
    </w:p>
    <w:p w14:paraId="62F1EA90" w14:textId="2814EC87" w:rsidR="00C56A39" w:rsidRPr="0012043F" w:rsidRDefault="00761602" w:rsidP="00C56A39">
      <w:pPr>
        <w:jc w:val="both"/>
        <w:rPr>
          <w:rFonts w:ascii="Avenir Book" w:hAnsi="Avenir Book"/>
          <w:bCs/>
          <w:kern w:val="32"/>
          <w:lang w:val="en-GB"/>
        </w:rPr>
      </w:pPr>
      <w:r w:rsidRPr="0012043F">
        <w:rPr>
          <w:rFonts w:ascii="Avenir Book" w:hAnsi="Avenir Book"/>
          <w:bCs/>
          <w:kern w:val="32"/>
          <w:lang w:val="en-GB"/>
        </w:rPr>
        <w:t>Independent Consultant</w:t>
      </w:r>
      <w:r w:rsidR="00C56A39" w:rsidRPr="0012043F">
        <w:rPr>
          <w:rFonts w:ascii="Avenir Book" w:hAnsi="Avenir Book"/>
          <w:bCs/>
          <w:kern w:val="32"/>
          <w:lang w:val="en-GB"/>
        </w:rPr>
        <w:t xml:space="preserve">: </w:t>
      </w:r>
      <w:r w:rsidR="00C56A39" w:rsidRPr="0012043F">
        <w:rPr>
          <w:rFonts w:ascii="Avenir Book" w:hAnsi="Avenir Book"/>
          <w:bCs/>
          <w:kern w:val="32"/>
          <w:lang w:val="en-GB"/>
        </w:rPr>
        <w:tab/>
      </w:r>
      <w:r w:rsidR="00C56A39" w:rsidRPr="0012043F">
        <w:rPr>
          <w:rFonts w:ascii="Avenir Book" w:hAnsi="Avenir Book"/>
          <w:bCs/>
          <w:kern w:val="32"/>
          <w:lang w:val="en-GB"/>
        </w:rPr>
        <w:tab/>
      </w:r>
      <w:r w:rsidRPr="0012043F">
        <w:rPr>
          <w:rFonts w:ascii="Avenir Book" w:hAnsi="Avenir Book"/>
          <w:bCs/>
          <w:kern w:val="32"/>
          <w:lang w:val="en-GB"/>
        </w:rPr>
        <w:tab/>
        <w:t>Matt Spannagle</w:t>
      </w:r>
    </w:p>
    <w:p w14:paraId="75C085CE" w14:textId="45C2C472" w:rsidR="00C56A39" w:rsidRPr="0012043F" w:rsidRDefault="00761602" w:rsidP="00C56A39">
      <w:pPr>
        <w:jc w:val="both"/>
        <w:rPr>
          <w:rFonts w:ascii="Avenir Book" w:hAnsi="Avenir Book"/>
          <w:bCs/>
          <w:kern w:val="32"/>
          <w:lang w:val="en-GB"/>
        </w:rPr>
      </w:pPr>
      <w:r w:rsidRPr="0012043F">
        <w:rPr>
          <w:rFonts w:ascii="Avenir Book" w:hAnsi="Avenir Book"/>
          <w:bCs/>
          <w:kern w:val="32"/>
          <w:lang w:val="en-GB"/>
        </w:rPr>
        <w:t>Global Alliance for Clean Cookstoves:</w:t>
      </w:r>
      <w:r w:rsidRPr="0012043F">
        <w:rPr>
          <w:rFonts w:ascii="Avenir Book" w:hAnsi="Avenir Book"/>
          <w:bCs/>
          <w:kern w:val="32"/>
          <w:lang w:val="en-GB"/>
        </w:rPr>
        <w:tab/>
        <w:t>Sumi Mehta</w:t>
      </w:r>
    </w:p>
    <w:p w14:paraId="75DA1476" w14:textId="5BF7153D" w:rsidR="00C56A39" w:rsidRPr="0012043F" w:rsidRDefault="00C56A39" w:rsidP="00C56A39">
      <w:pPr>
        <w:jc w:val="both"/>
        <w:rPr>
          <w:rFonts w:ascii="Avenir Book" w:hAnsi="Avenir Book"/>
          <w:bCs/>
          <w:kern w:val="32"/>
          <w:lang w:val="en-GB"/>
        </w:rPr>
      </w:pPr>
      <w:r w:rsidRPr="0012043F">
        <w:rPr>
          <w:rFonts w:ascii="Avenir Book" w:hAnsi="Avenir Book"/>
          <w:bCs/>
          <w:kern w:val="32"/>
          <w:lang w:val="en-GB"/>
        </w:rPr>
        <w:t>Berkeley Air Monitoring Group:</w:t>
      </w:r>
      <w:r w:rsidRPr="0012043F">
        <w:rPr>
          <w:rFonts w:ascii="Avenir Book" w:hAnsi="Avenir Book"/>
          <w:bCs/>
          <w:kern w:val="32"/>
          <w:lang w:val="en-GB"/>
        </w:rPr>
        <w:tab/>
      </w:r>
      <w:r w:rsidR="00761602" w:rsidRPr="0012043F">
        <w:rPr>
          <w:rFonts w:ascii="Avenir Book" w:hAnsi="Avenir Book"/>
          <w:bCs/>
          <w:kern w:val="32"/>
          <w:lang w:val="en-GB"/>
        </w:rPr>
        <w:tab/>
        <w:t>David Pennise</w:t>
      </w:r>
    </w:p>
    <w:p w14:paraId="4A4FF0F9" w14:textId="62C72687" w:rsidR="00C56A39" w:rsidRPr="0012043F" w:rsidRDefault="00C56A39" w:rsidP="00C56A39">
      <w:pPr>
        <w:jc w:val="both"/>
        <w:rPr>
          <w:rFonts w:ascii="Avenir Book" w:hAnsi="Avenir Book"/>
          <w:bCs/>
          <w:kern w:val="32"/>
          <w:lang w:val="en-GB"/>
        </w:rPr>
      </w:pPr>
      <w:r w:rsidRPr="0012043F">
        <w:rPr>
          <w:rFonts w:ascii="Avenir Book" w:hAnsi="Avenir Book"/>
          <w:bCs/>
          <w:kern w:val="32"/>
          <w:lang w:val="en-GB"/>
        </w:rPr>
        <w:t>UC</w:t>
      </w:r>
      <w:r w:rsidR="004563BF">
        <w:rPr>
          <w:rFonts w:ascii="Avenir Book" w:hAnsi="Avenir Book"/>
          <w:bCs/>
          <w:kern w:val="32"/>
          <w:lang w:val="en-GB"/>
        </w:rPr>
        <w:t xml:space="preserve"> </w:t>
      </w:r>
      <w:r w:rsidRPr="0012043F">
        <w:rPr>
          <w:rFonts w:ascii="Avenir Book" w:hAnsi="Avenir Book"/>
          <w:bCs/>
          <w:kern w:val="32"/>
          <w:lang w:val="en-GB"/>
        </w:rPr>
        <w:t>Berkeley:</w:t>
      </w:r>
      <w:r w:rsidRPr="0012043F">
        <w:rPr>
          <w:rFonts w:ascii="Avenir Book" w:hAnsi="Avenir Book"/>
          <w:bCs/>
          <w:kern w:val="32"/>
          <w:lang w:val="en-GB"/>
        </w:rPr>
        <w:tab/>
      </w:r>
      <w:r w:rsidRPr="0012043F">
        <w:rPr>
          <w:rFonts w:ascii="Avenir Book" w:hAnsi="Avenir Book"/>
          <w:bCs/>
          <w:kern w:val="32"/>
          <w:lang w:val="en-GB"/>
        </w:rPr>
        <w:tab/>
      </w:r>
      <w:r w:rsidRPr="0012043F">
        <w:rPr>
          <w:rFonts w:ascii="Avenir Book" w:hAnsi="Avenir Book"/>
          <w:bCs/>
          <w:kern w:val="32"/>
          <w:lang w:val="en-GB"/>
        </w:rPr>
        <w:tab/>
      </w:r>
      <w:r w:rsidRPr="0012043F">
        <w:rPr>
          <w:rFonts w:ascii="Avenir Book" w:hAnsi="Avenir Book"/>
          <w:bCs/>
          <w:kern w:val="32"/>
          <w:lang w:val="en-GB"/>
        </w:rPr>
        <w:tab/>
      </w:r>
      <w:r w:rsidR="00761602" w:rsidRPr="0012043F">
        <w:rPr>
          <w:rFonts w:ascii="Avenir Book" w:hAnsi="Avenir Book"/>
          <w:bCs/>
          <w:kern w:val="32"/>
          <w:lang w:val="en-GB"/>
        </w:rPr>
        <w:tab/>
      </w:r>
      <w:r w:rsidR="005877D6" w:rsidRPr="0012043F">
        <w:rPr>
          <w:rFonts w:ascii="Avenir Book" w:hAnsi="Avenir Book"/>
          <w:bCs/>
          <w:kern w:val="32"/>
          <w:lang w:val="en-GB"/>
        </w:rPr>
        <w:t>Ajay Pillarise</w:t>
      </w:r>
      <w:r w:rsidR="00761602" w:rsidRPr="0012043F">
        <w:rPr>
          <w:rFonts w:ascii="Avenir Book" w:hAnsi="Avenir Book"/>
          <w:bCs/>
          <w:kern w:val="32"/>
          <w:lang w:val="en-GB"/>
        </w:rPr>
        <w:t>t</w:t>
      </w:r>
      <w:r w:rsidR="005877D6" w:rsidRPr="0012043F">
        <w:rPr>
          <w:rFonts w:ascii="Avenir Book" w:hAnsi="Avenir Book"/>
          <w:bCs/>
          <w:kern w:val="32"/>
          <w:lang w:val="en-GB"/>
        </w:rPr>
        <w:t>ti</w:t>
      </w:r>
      <w:r w:rsidR="00C20E11" w:rsidRPr="0012043F">
        <w:rPr>
          <w:rFonts w:ascii="Avenir Book" w:hAnsi="Avenir Book"/>
          <w:bCs/>
          <w:kern w:val="32"/>
          <w:lang w:val="en-GB"/>
        </w:rPr>
        <w:t xml:space="preserve">, Prof. Kirk </w:t>
      </w:r>
      <w:r w:rsidR="00774326">
        <w:rPr>
          <w:rFonts w:ascii="Avenir Book" w:hAnsi="Avenir Book"/>
          <w:bCs/>
          <w:kern w:val="32"/>
          <w:lang w:val="en-GB"/>
        </w:rPr>
        <w:t xml:space="preserve">R. </w:t>
      </w:r>
      <w:r w:rsidR="00C20E11" w:rsidRPr="0012043F">
        <w:rPr>
          <w:rFonts w:ascii="Avenir Book" w:hAnsi="Avenir Book"/>
          <w:bCs/>
          <w:kern w:val="32"/>
          <w:lang w:val="en-GB"/>
        </w:rPr>
        <w:t>Smith</w:t>
      </w:r>
    </w:p>
    <w:p w14:paraId="59CBFAF0" w14:textId="48188E69" w:rsidR="00C56A39" w:rsidRPr="0012043F" w:rsidRDefault="00761602" w:rsidP="00C56A39">
      <w:pPr>
        <w:jc w:val="both"/>
        <w:rPr>
          <w:rFonts w:ascii="Avenir Book" w:hAnsi="Avenir Book"/>
          <w:bCs/>
          <w:kern w:val="32"/>
          <w:lang w:val="en-GB"/>
        </w:rPr>
      </w:pPr>
      <w:r w:rsidRPr="0012043F">
        <w:rPr>
          <w:rFonts w:ascii="Avenir Book" w:hAnsi="Avenir Book"/>
          <w:bCs/>
          <w:kern w:val="32"/>
          <w:lang w:val="en-GB"/>
        </w:rPr>
        <w:t>World Bank</w:t>
      </w:r>
      <w:r w:rsidR="00C56A39" w:rsidRPr="0012043F">
        <w:rPr>
          <w:rFonts w:ascii="Avenir Book" w:hAnsi="Avenir Book"/>
          <w:bCs/>
          <w:kern w:val="32"/>
          <w:lang w:val="en-GB"/>
        </w:rPr>
        <w:t>:</w:t>
      </w:r>
      <w:r w:rsidR="00C56A39" w:rsidRPr="0012043F">
        <w:rPr>
          <w:rFonts w:ascii="Avenir Book" w:hAnsi="Avenir Book"/>
          <w:bCs/>
          <w:kern w:val="32"/>
          <w:lang w:val="en-GB"/>
        </w:rPr>
        <w:tab/>
      </w:r>
      <w:r w:rsidR="00C56A39" w:rsidRPr="0012043F">
        <w:rPr>
          <w:rFonts w:ascii="Avenir Book" w:hAnsi="Avenir Book"/>
          <w:bCs/>
          <w:kern w:val="32"/>
          <w:lang w:val="en-GB"/>
        </w:rPr>
        <w:tab/>
      </w:r>
      <w:r w:rsidR="00C56A39" w:rsidRPr="0012043F">
        <w:rPr>
          <w:rFonts w:ascii="Avenir Book" w:hAnsi="Avenir Book"/>
          <w:bCs/>
          <w:kern w:val="32"/>
          <w:lang w:val="en-GB"/>
        </w:rPr>
        <w:tab/>
      </w:r>
      <w:r w:rsidRPr="0012043F">
        <w:rPr>
          <w:rFonts w:ascii="Avenir Book" w:hAnsi="Avenir Book"/>
          <w:bCs/>
          <w:kern w:val="32"/>
          <w:lang w:val="en-GB"/>
        </w:rPr>
        <w:tab/>
      </w:r>
      <w:r w:rsidRPr="0012043F">
        <w:rPr>
          <w:rFonts w:ascii="Avenir Book" w:hAnsi="Avenir Book"/>
          <w:bCs/>
          <w:kern w:val="32"/>
          <w:lang w:val="en-GB"/>
        </w:rPr>
        <w:tab/>
        <w:t>Rutu Dave</w:t>
      </w:r>
      <w:r w:rsidR="00647075" w:rsidRPr="0012043F">
        <w:rPr>
          <w:rFonts w:ascii="Avenir Book" w:hAnsi="Avenir Book"/>
          <w:bCs/>
          <w:kern w:val="32"/>
          <w:lang w:val="en-GB"/>
        </w:rPr>
        <w:t>, Tamer Rabie</w:t>
      </w:r>
    </w:p>
    <w:p w14:paraId="0166AF52" w14:textId="287A6A55" w:rsidR="00C56A39" w:rsidRPr="0012043F" w:rsidRDefault="00761602" w:rsidP="00C56A39">
      <w:pPr>
        <w:jc w:val="both"/>
        <w:rPr>
          <w:rFonts w:ascii="Avenir Book" w:hAnsi="Avenir Book"/>
          <w:bCs/>
          <w:kern w:val="32"/>
          <w:lang w:val="en-GB"/>
        </w:rPr>
      </w:pPr>
      <w:r w:rsidRPr="0012043F">
        <w:rPr>
          <w:rFonts w:ascii="Avenir Book" w:hAnsi="Avenir Book"/>
          <w:bCs/>
          <w:kern w:val="32"/>
          <w:lang w:val="en-GB"/>
        </w:rPr>
        <w:t>World Vision Australia</w:t>
      </w:r>
      <w:r w:rsidR="00C56A39" w:rsidRPr="0012043F">
        <w:rPr>
          <w:rFonts w:ascii="Avenir Book" w:hAnsi="Avenir Book"/>
          <w:bCs/>
          <w:kern w:val="32"/>
          <w:lang w:val="en-GB"/>
        </w:rPr>
        <w:t xml:space="preserve">: </w:t>
      </w:r>
      <w:r w:rsidR="00C56A39" w:rsidRPr="0012043F">
        <w:rPr>
          <w:rFonts w:ascii="Avenir Book" w:hAnsi="Avenir Book"/>
          <w:bCs/>
          <w:kern w:val="32"/>
          <w:lang w:val="en-GB"/>
        </w:rPr>
        <w:tab/>
      </w:r>
      <w:r w:rsidR="00C56A39" w:rsidRPr="0012043F">
        <w:rPr>
          <w:rFonts w:ascii="Avenir Book" w:hAnsi="Avenir Book"/>
          <w:bCs/>
          <w:kern w:val="32"/>
          <w:lang w:val="en-GB"/>
        </w:rPr>
        <w:tab/>
      </w:r>
      <w:r w:rsidR="00C56A39" w:rsidRPr="0012043F">
        <w:rPr>
          <w:rFonts w:ascii="Avenir Book" w:hAnsi="Avenir Book"/>
          <w:bCs/>
          <w:kern w:val="32"/>
          <w:lang w:val="en-GB"/>
        </w:rPr>
        <w:tab/>
      </w:r>
      <w:r w:rsidRPr="0012043F">
        <w:rPr>
          <w:rFonts w:ascii="Avenir Book" w:hAnsi="Avenir Book"/>
          <w:bCs/>
          <w:kern w:val="32"/>
          <w:lang w:val="en-GB"/>
        </w:rPr>
        <w:t>Tim Tempany</w:t>
      </w:r>
    </w:p>
    <w:p w14:paraId="5B608001" w14:textId="370D01DC" w:rsidR="00C56A39" w:rsidRPr="0012043F" w:rsidRDefault="00761602" w:rsidP="00C56A39">
      <w:pPr>
        <w:jc w:val="both"/>
        <w:rPr>
          <w:rFonts w:ascii="Avenir Book" w:hAnsi="Avenir Book"/>
          <w:bCs/>
          <w:kern w:val="32"/>
          <w:lang w:val="en-GB"/>
        </w:rPr>
      </w:pPr>
      <w:r w:rsidRPr="0012043F">
        <w:rPr>
          <w:rFonts w:ascii="Avenir Book" w:hAnsi="Avenir Book"/>
          <w:bCs/>
          <w:kern w:val="32"/>
          <w:lang w:val="en-GB"/>
        </w:rPr>
        <w:t>Nexleaf Solutions</w:t>
      </w:r>
      <w:r w:rsidR="00C56A39" w:rsidRPr="0012043F">
        <w:rPr>
          <w:rFonts w:ascii="Avenir Book" w:hAnsi="Avenir Book"/>
          <w:bCs/>
          <w:kern w:val="32"/>
          <w:lang w:val="en-GB"/>
        </w:rPr>
        <w:tab/>
      </w:r>
      <w:r w:rsidR="00C56A39" w:rsidRPr="0012043F">
        <w:rPr>
          <w:rFonts w:ascii="Avenir Book" w:hAnsi="Avenir Book"/>
          <w:bCs/>
          <w:kern w:val="32"/>
          <w:lang w:val="en-GB"/>
        </w:rPr>
        <w:tab/>
      </w:r>
      <w:r w:rsidRPr="0012043F">
        <w:rPr>
          <w:rFonts w:ascii="Avenir Book" w:hAnsi="Avenir Book"/>
          <w:bCs/>
          <w:kern w:val="32"/>
          <w:lang w:val="en-GB"/>
        </w:rPr>
        <w:tab/>
      </w:r>
      <w:r w:rsidRPr="0012043F">
        <w:rPr>
          <w:rFonts w:ascii="Avenir Book" w:hAnsi="Avenir Book"/>
          <w:bCs/>
          <w:kern w:val="32"/>
          <w:lang w:val="en-GB"/>
        </w:rPr>
        <w:tab/>
        <w:t>Nithya Ramanathan, Jake Shual-Berke</w:t>
      </w:r>
    </w:p>
    <w:p w14:paraId="090D239A" w14:textId="1D71D9A1" w:rsidR="00761602" w:rsidRPr="0012043F" w:rsidRDefault="0098364E" w:rsidP="00C56A39">
      <w:pPr>
        <w:jc w:val="both"/>
        <w:rPr>
          <w:rFonts w:ascii="Avenir Book" w:hAnsi="Avenir Book"/>
          <w:bCs/>
          <w:kern w:val="32"/>
          <w:lang w:val="en-GB"/>
        </w:rPr>
      </w:pPr>
      <w:r w:rsidRPr="0012043F">
        <w:rPr>
          <w:rFonts w:ascii="Avenir Book" w:hAnsi="Avenir Book"/>
          <w:bCs/>
          <w:kern w:val="32"/>
          <w:lang w:val="en-GB"/>
        </w:rPr>
        <w:t>Rollins School of Public Health</w:t>
      </w:r>
      <w:r w:rsidRPr="0012043F">
        <w:rPr>
          <w:rFonts w:ascii="Avenir Book" w:hAnsi="Avenir Book"/>
          <w:bCs/>
          <w:kern w:val="32"/>
          <w:lang w:val="en-GB"/>
        </w:rPr>
        <w:tab/>
      </w:r>
      <w:r w:rsidRPr="0012043F">
        <w:rPr>
          <w:rFonts w:ascii="Avenir Book" w:hAnsi="Avenir Book"/>
          <w:bCs/>
          <w:kern w:val="32"/>
          <w:lang w:val="en-GB"/>
        </w:rPr>
        <w:tab/>
      </w:r>
      <w:r w:rsidR="00EB6E24" w:rsidRPr="0012043F">
        <w:rPr>
          <w:rFonts w:ascii="Avenir Book" w:hAnsi="Avenir Book"/>
          <w:bCs/>
          <w:kern w:val="32"/>
          <w:lang w:val="en-GB"/>
        </w:rPr>
        <w:t xml:space="preserve">Prof. </w:t>
      </w:r>
      <w:r w:rsidRPr="0012043F">
        <w:rPr>
          <w:rFonts w:ascii="Avenir Book" w:hAnsi="Avenir Book"/>
          <w:bCs/>
          <w:kern w:val="32"/>
          <w:lang w:val="en-GB"/>
        </w:rPr>
        <w:t xml:space="preserve">Thomas </w:t>
      </w:r>
      <w:r w:rsidR="00B27490" w:rsidRPr="0012043F">
        <w:rPr>
          <w:rFonts w:ascii="Avenir Book" w:hAnsi="Avenir Book"/>
          <w:bCs/>
          <w:kern w:val="32"/>
          <w:lang w:val="en-GB"/>
        </w:rPr>
        <w:t>Clasen</w:t>
      </w:r>
    </w:p>
    <w:p w14:paraId="5C344F74" w14:textId="77777777" w:rsidR="00C56A39" w:rsidRPr="0012043F" w:rsidRDefault="00C56A39" w:rsidP="00C56A39">
      <w:pPr>
        <w:jc w:val="both"/>
        <w:rPr>
          <w:rFonts w:ascii="Avenir Book" w:hAnsi="Avenir Book"/>
          <w:bCs/>
          <w:kern w:val="32"/>
          <w:lang w:val="en-GB"/>
        </w:rPr>
      </w:pPr>
    </w:p>
    <w:p w14:paraId="5DD8FD24" w14:textId="77777777" w:rsidR="00C56A39" w:rsidRPr="0012043F" w:rsidRDefault="00C56A39" w:rsidP="00C56A39">
      <w:pPr>
        <w:jc w:val="both"/>
        <w:rPr>
          <w:rFonts w:ascii="Avenir Book" w:hAnsi="Avenir Book"/>
          <w:bCs/>
          <w:kern w:val="32"/>
          <w:lang w:val="en-GB"/>
        </w:rPr>
      </w:pPr>
    </w:p>
    <w:p w14:paraId="68742C69" w14:textId="58298916" w:rsidR="00C56A39" w:rsidRPr="0012043F" w:rsidRDefault="00C56A39" w:rsidP="00EB6E24">
      <w:pPr>
        <w:ind w:left="3600" w:hanging="3600"/>
        <w:rPr>
          <w:rFonts w:ascii="Avenir Book" w:hAnsi="Avenir Book"/>
          <w:bCs/>
          <w:kern w:val="32"/>
          <w:lang w:val="en-GB"/>
        </w:rPr>
      </w:pPr>
      <w:r w:rsidRPr="0012043F">
        <w:rPr>
          <w:rFonts w:ascii="Avenir Book" w:hAnsi="Avenir Book"/>
          <w:bCs/>
          <w:kern w:val="32"/>
          <w:lang w:val="en-GB"/>
        </w:rPr>
        <w:t xml:space="preserve">The </w:t>
      </w:r>
      <w:r w:rsidR="00EB6E24" w:rsidRPr="0012043F">
        <w:rPr>
          <w:rFonts w:ascii="Avenir Book" w:hAnsi="Avenir Book"/>
          <w:bCs/>
          <w:kern w:val="32"/>
          <w:lang w:val="en-GB"/>
        </w:rPr>
        <w:t>Author Team</w:t>
      </w:r>
      <w:r w:rsidRPr="0012043F">
        <w:rPr>
          <w:rFonts w:ascii="Avenir Book" w:hAnsi="Avenir Book"/>
          <w:bCs/>
          <w:kern w:val="32"/>
          <w:lang w:val="en-GB"/>
        </w:rPr>
        <w:t>:</w:t>
      </w:r>
      <w:r w:rsidR="00EB6E24" w:rsidRPr="0012043F">
        <w:rPr>
          <w:rFonts w:ascii="Avenir Book" w:hAnsi="Avenir Book"/>
          <w:bCs/>
          <w:kern w:val="32"/>
          <w:lang w:val="en-GB"/>
        </w:rPr>
        <w:tab/>
      </w:r>
      <w:r w:rsidR="00EB6E24" w:rsidRPr="0012043F">
        <w:rPr>
          <w:rFonts w:ascii="Avenir Book" w:hAnsi="Avenir Book"/>
          <w:bCs/>
          <w:kern w:val="32"/>
          <w:lang w:val="en-GB"/>
        </w:rPr>
        <w:tab/>
      </w:r>
      <w:r w:rsidR="00A27500" w:rsidRPr="0012043F">
        <w:rPr>
          <w:rFonts w:ascii="Avenir Book" w:hAnsi="Avenir Book"/>
          <w:bCs/>
          <w:kern w:val="32"/>
          <w:lang w:val="en-GB"/>
        </w:rPr>
        <w:t xml:space="preserve">Susan Anenberg, </w:t>
      </w:r>
      <w:r w:rsidR="00EB6E24" w:rsidRPr="0012043F">
        <w:rPr>
          <w:rFonts w:ascii="Avenir Book" w:hAnsi="Avenir Book"/>
          <w:bCs/>
          <w:kern w:val="32"/>
          <w:lang w:val="en-GB"/>
        </w:rPr>
        <w:t xml:space="preserve">Prof. Patrick Kinney, Ken </w:t>
      </w:r>
    </w:p>
    <w:p w14:paraId="525634D3" w14:textId="733AB1A8" w:rsidR="00C56A39" w:rsidRPr="0012043F" w:rsidRDefault="00EB6E24" w:rsidP="00647075">
      <w:pPr>
        <w:ind w:left="4320"/>
        <w:rPr>
          <w:rFonts w:ascii="Avenir Book" w:hAnsi="Avenir Book"/>
          <w:bCs/>
          <w:kern w:val="32"/>
          <w:lang w:val="en-GB"/>
        </w:rPr>
      </w:pPr>
      <w:r w:rsidRPr="0012043F">
        <w:rPr>
          <w:rFonts w:ascii="Avenir Book" w:hAnsi="Avenir Book"/>
          <w:bCs/>
          <w:kern w:val="32"/>
          <w:lang w:val="en-GB"/>
        </w:rPr>
        <w:t xml:space="preserve">Newcombe, </w:t>
      </w:r>
      <w:r w:rsidR="00647075" w:rsidRPr="0012043F">
        <w:rPr>
          <w:rFonts w:ascii="Avenir Book" w:hAnsi="Avenir Book"/>
          <w:bCs/>
          <w:kern w:val="32"/>
          <w:lang w:val="en-GB"/>
        </w:rPr>
        <w:t>Vikash Talyan, Abhishek Goyal</w:t>
      </w:r>
      <w:r w:rsidR="00A27500" w:rsidRPr="0012043F">
        <w:rPr>
          <w:rFonts w:ascii="Avenir Book" w:hAnsi="Avenir Book"/>
          <w:bCs/>
          <w:kern w:val="32"/>
          <w:lang w:val="en-GB"/>
        </w:rPr>
        <w:t>, Owen Hewlett</w:t>
      </w:r>
    </w:p>
    <w:p w14:paraId="22E72BF4" w14:textId="77777777" w:rsidR="00C56A39" w:rsidRPr="0012043F" w:rsidRDefault="00C56A39" w:rsidP="00C56A39">
      <w:pPr>
        <w:jc w:val="both"/>
        <w:rPr>
          <w:rFonts w:ascii="Avenir Book" w:hAnsi="Avenir Book"/>
          <w:bCs/>
          <w:kern w:val="32"/>
          <w:lang w:val="en-GB"/>
        </w:rPr>
      </w:pPr>
    </w:p>
    <w:p w14:paraId="26D84377" w14:textId="3F853EC1" w:rsidR="004E15A3" w:rsidRPr="004E322B" w:rsidRDefault="004E15A3" w:rsidP="004E15A3">
      <w:pPr>
        <w:ind w:right="-540"/>
        <w:rPr>
          <w:rFonts w:ascii="Avenir Book" w:hAnsi="Avenir Book"/>
          <w:bCs/>
          <w:strike/>
          <w:kern w:val="32"/>
          <w:lang w:val="en-GB"/>
        </w:rPr>
      </w:pPr>
      <w:r>
        <w:rPr>
          <w:rFonts w:ascii="Avenir Book" w:hAnsi="Avenir Book"/>
          <w:bCs/>
          <w:kern w:val="32"/>
          <w:lang w:val="en-GB"/>
        </w:rPr>
        <w:t xml:space="preserve">Gold Standard gratefully acknowledges the pioneering work of Prof. Kirk Smith and his team, including </w:t>
      </w:r>
      <w:r w:rsidR="00774326">
        <w:rPr>
          <w:rFonts w:ascii="Avenir Book" w:hAnsi="Avenir Book"/>
          <w:bCs/>
          <w:kern w:val="32"/>
          <w:lang w:val="en-GB"/>
        </w:rPr>
        <w:t>developing and piloting</w:t>
      </w:r>
      <w:r>
        <w:rPr>
          <w:rFonts w:ascii="Avenir Book" w:hAnsi="Avenir Book"/>
          <w:bCs/>
          <w:kern w:val="32"/>
          <w:lang w:val="en-GB"/>
        </w:rPr>
        <w:t xml:space="preserve"> approach upon </w:t>
      </w:r>
      <w:r w:rsidR="00622620">
        <w:rPr>
          <w:rFonts w:ascii="Avenir Book" w:hAnsi="Avenir Book"/>
          <w:bCs/>
          <w:kern w:val="32"/>
          <w:lang w:val="en-GB"/>
        </w:rPr>
        <w:t>which this methodology is based</w:t>
      </w:r>
      <w:r>
        <w:rPr>
          <w:rFonts w:ascii="Avenir Book" w:hAnsi="Avenir Book"/>
          <w:bCs/>
          <w:kern w:val="32"/>
          <w:lang w:val="en-GB"/>
        </w:rPr>
        <w:t>.</w:t>
      </w:r>
    </w:p>
    <w:p w14:paraId="01D4EF2C" w14:textId="77777777" w:rsidR="004E15A3" w:rsidRDefault="004E15A3" w:rsidP="004E15A3">
      <w:pPr>
        <w:ind w:right="-540"/>
        <w:rPr>
          <w:rFonts w:ascii="Avenir Book" w:hAnsi="Avenir Book"/>
          <w:bCs/>
          <w:kern w:val="32"/>
          <w:lang w:val="en-GB"/>
        </w:rPr>
      </w:pPr>
    </w:p>
    <w:p w14:paraId="198DE777" w14:textId="695F00E1" w:rsidR="00C56A39" w:rsidRPr="0012043F" w:rsidRDefault="00246E28" w:rsidP="004E15A3">
      <w:pPr>
        <w:ind w:right="-540"/>
        <w:rPr>
          <w:rFonts w:ascii="Avenir Book" w:hAnsi="Avenir Book"/>
          <w:bCs/>
          <w:kern w:val="32"/>
          <w:lang w:val="en-GB"/>
        </w:rPr>
      </w:pPr>
      <w:r>
        <w:rPr>
          <w:rFonts w:ascii="Avenir Book" w:hAnsi="Avenir Book"/>
          <w:bCs/>
          <w:kern w:val="32"/>
          <w:lang w:val="en-GB"/>
        </w:rPr>
        <w:t>We would also like to</w:t>
      </w:r>
      <w:r w:rsidR="004E15A3">
        <w:rPr>
          <w:rFonts w:ascii="Avenir Book" w:hAnsi="Avenir Book"/>
          <w:bCs/>
          <w:kern w:val="32"/>
          <w:lang w:val="en-GB"/>
        </w:rPr>
        <w:t xml:space="preserve"> thank our funding partners Goldman Sachs, World Bank</w:t>
      </w:r>
      <w:r w:rsidR="0014131D">
        <w:rPr>
          <w:rFonts w:ascii="Avenir Book" w:hAnsi="Avenir Book"/>
          <w:bCs/>
          <w:kern w:val="32"/>
          <w:lang w:val="en-GB"/>
        </w:rPr>
        <w:t>, Department of Foreign Affairs and Trade (Australian Aid) and World Vision-</w:t>
      </w:r>
      <w:r w:rsidR="004E15A3">
        <w:rPr>
          <w:rFonts w:ascii="Avenir Book" w:hAnsi="Avenir Book"/>
          <w:bCs/>
          <w:kern w:val="32"/>
          <w:lang w:val="en-GB"/>
        </w:rPr>
        <w:t>Australia for their support.</w:t>
      </w:r>
    </w:p>
    <w:p w14:paraId="2C3F0317" w14:textId="77777777" w:rsidR="00C56A39" w:rsidRPr="0012043F" w:rsidRDefault="00C56A39" w:rsidP="00C56A39">
      <w:pPr>
        <w:rPr>
          <w:rFonts w:ascii="Avenir Book" w:hAnsi="Avenir Book"/>
          <w:bCs/>
          <w:kern w:val="32"/>
          <w:lang w:val="en-GB"/>
        </w:rPr>
      </w:pPr>
    </w:p>
    <w:p w14:paraId="08664706" w14:textId="1442CEDE" w:rsidR="00C56A39" w:rsidRPr="0012043F" w:rsidRDefault="00ED5B53" w:rsidP="00C56A39">
      <w:pPr>
        <w:rPr>
          <w:rFonts w:ascii="Avenir Book" w:hAnsi="Avenir Book"/>
        </w:rPr>
      </w:pPr>
      <w:r w:rsidRPr="0012043F">
        <w:rPr>
          <w:rFonts w:ascii="Avenir Book" w:hAnsi="Avenir Book"/>
          <w:bCs/>
          <w:kern w:val="32"/>
          <w:lang w:val="en-GB"/>
        </w:rPr>
        <w:t>E</w:t>
      </w:r>
      <w:r w:rsidR="00C56A39" w:rsidRPr="0012043F">
        <w:rPr>
          <w:rFonts w:ascii="Avenir Book" w:hAnsi="Avenir Book"/>
          <w:bCs/>
          <w:kern w:val="32"/>
          <w:lang w:val="en-GB"/>
        </w:rPr>
        <w:t>nquiries should be directed t</w:t>
      </w:r>
      <w:r w:rsidR="00246E28">
        <w:rPr>
          <w:rFonts w:ascii="Avenir Book" w:hAnsi="Avenir Book"/>
          <w:bCs/>
          <w:kern w:val="32"/>
          <w:lang w:val="en-GB"/>
        </w:rPr>
        <w:t>o the Gold Standard</w:t>
      </w:r>
      <w:r w:rsidR="00C56A39" w:rsidRPr="0012043F">
        <w:rPr>
          <w:rFonts w:ascii="Avenir Book" w:hAnsi="Avenir Book"/>
          <w:bCs/>
          <w:kern w:val="32"/>
          <w:lang w:val="en-GB"/>
        </w:rPr>
        <w:t xml:space="preserve"> at: </w:t>
      </w:r>
      <w:hyperlink r:id="rId12" w:history="1">
        <w:r w:rsidR="00C56A39" w:rsidRPr="0012043F">
          <w:rPr>
            <w:rStyle w:val="Hyperlink"/>
            <w:rFonts w:ascii="Avenir Book" w:eastAsiaTheme="minorEastAsia" w:hAnsi="Avenir Book"/>
            <w:bCs/>
            <w:kern w:val="32"/>
          </w:rPr>
          <w:t>info@goldstandard.org</w:t>
        </w:r>
      </w:hyperlink>
    </w:p>
    <w:p w14:paraId="2BACF2C6" w14:textId="56BF7776" w:rsidR="004C4332" w:rsidRPr="0012043F" w:rsidRDefault="00C56A39" w:rsidP="00C56A39">
      <w:pPr>
        <w:pStyle w:val="TOCHeading"/>
        <w:rPr>
          <w:rFonts w:ascii="Avenir Book" w:hAnsi="Avenir Book"/>
        </w:rPr>
      </w:pPr>
      <w:r w:rsidRPr="0012043F">
        <w:rPr>
          <w:rFonts w:ascii="Avenir Book" w:hAnsi="Avenir Book"/>
        </w:rPr>
        <w:br w:type="page"/>
      </w:r>
      <w:bookmarkStart w:id="2" w:name="_Toc465261441"/>
      <w:r w:rsidR="000620B5" w:rsidRPr="0012043F">
        <w:rPr>
          <w:rFonts w:ascii="Avenir Book" w:hAnsi="Avenir Book"/>
        </w:rPr>
        <w:lastRenderedPageBreak/>
        <w:t>Glossary</w:t>
      </w:r>
      <w:bookmarkEnd w:id="2"/>
    </w:p>
    <w:p w14:paraId="24EA4D74" w14:textId="77777777" w:rsidR="004C4332" w:rsidRPr="0012043F" w:rsidRDefault="004C4332" w:rsidP="00301043">
      <w:pPr>
        <w:rPr>
          <w:rFonts w:ascii="Avenir Book" w:hAnsi="Avenir Book"/>
          <w:lang w:val="en-US"/>
        </w:rPr>
      </w:pPr>
    </w:p>
    <w:p w14:paraId="4BAA2578"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ADALY</w:t>
      </w:r>
      <w:r w:rsidRPr="0012043F">
        <w:rPr>
          <w:rFonts w:ascii="Avenir Book" w:hAnsi="Avenir Book"/>
          <w:lang w:val="en-US"/>
        </w:rPr>
        <w:tab/>
        <w:t>Averted disability-adjusted life year (also called DALY Averted)</w:t>
      </w:r>
    </w:p>
    <w:p w14:paraId="596C4DA0"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ALRI</w:t>
      </w:r>
      <w:r w:rsidRPr="0012043F">
        <w:rPr>
          <w:rFonts w:ascii="Avenir Book" w:hAnsi="Avenir Book"/>
          <w:lang w:val="en-US"/>
        </w:rPr>
        <w:tab/>
        <w:t>Acute lower respiratory infection</w:t>
      </w:r>
    </w:p>
    <w:p w14:paraId="2AEAD595"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AF</w:t>
      </w:r>
      <w:r w:rsidRPr="0012043F">
        <w:rPr>
          <w:rFonts w:ascii="Avenir Book" w:hAnsi="Avenir Book"/>
          <w:lang w:val="en-US"/>
        </w:rPr>
        <w:tab/>
        <w:t>Adjustment factor</w:t>
      </w:r>
    </w:p>
    <w:p w14:paraId="0E108289"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CO</w:t>
      </w:r>
      <w:r w:rsidRPr="0012043F">
        <w:rPr>
          <w:rFonts w:ascii="Avenir Book" w:hAnsi="Avenir Book"/>
          <w:vertAlign w:val="subscript"/>
          <w:lang w:val="en-US"/>
        </w:rPr>
        <w:t>2</w:t>
      </w:r>
      <w:r w:rsidRPr="0012043F">
        <w:rPr>
          <w:rFonts w:ascii="Avenir Book" w:hAnsi="Avenir Book"/>
          <w:lang w:val="en-US"/>
        </w:rPr>
        <w:tab/>
        <w:t>Carbon dioxide</w:t>
      </w:r>
    </w:p>
    <w:p w14:paraId="2A6C673C"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COPD</w:t>
      </w:r>
      <w:r w:rsidRPr="0012043F">
        <w:rPr>
          <w:rFonts w:ascii="Avenir Book" w:hAnsi="Avenir Book"/>
          <w:lang w:val="en-US"/>
        </w:rPr>
        <w:tab/>
        <w:t>Chronic obstructive pulmonary disorder</w:t>
      </w:r>
    </w:p>
    <w:p w14:paraId="1BC13BBF"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DALY</w:t>
      </w:r>
      <w:r w:rsidRPr="0012043F">
        <w:rPr>
          <w:rFonts w:ascii="Avenir Book" w:hAnsi="Avenir Book"/>
          <w:lang w:val="en-US"/>
        </w:rPr>
        <w:tab/>
        <w:t>Disability-adjusted life year</w:t>
      </w:r>
    </w:p>
    <w:p w14:paraId="5F1DC4C8"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GBD</w:t>
      </w:r>
      <w:r w:rsidRPr="0012043F">
        <w:rPr>
          <w:rFonts w:ascii="Avenir Book" w:hAnsi="Avenir Book"/>
          <w:lang w:val="en-US"/>
        </w:rPr>
        <w:tab/>
        <w:t>Global Burden of Disease</w:t>
      </w:r>
    </w:p>
    <w:p w14:paraId="141327EB"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GHG</w:t>
      </w:r>
      <w:r w:rsidRPr="0012043F">
        <w:rPr>
          <w:rFonts w:ascii="Avenir Book" w:hAnsi="Avenir Book"/>
          <w:lang w:val="en-US"/>
        </w:rPr>
        <w:tab/>
        <w:t>Greenhouse gas</w:t>
      </w:r>
    </w:p>
    <w:p w14:paraId="3DEF0E21" w14:textId="6235B755"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IER</w:t>
      </w:r>
      <w:r w:rsidRPr="0012043F">
        <w:rPr>
          <w:rFonts w:ascii="Avenir Book" w:hAnsi="Avenir Book"/>
          <w:lang w:val="en-US"/>
        </w:rPr>
        <w:tab/>
        <w:t xml:space="preserve">Integrated Exposure Response </w:t>
      </w:r>
    </w:p>
    <w:p w14:paraId="16FDE4D4"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IHD</w:t>
      </w:r>
      <w:r w:rsidRPr="0012043F">
        <w:rPr>
          <w:rFonts w:ascii="Avenir Book" w:hAnsi="Avenir Book"/>
          <w:lang w:val="en-US"/>
        </w:rPr>
        <w:tab/>
        <w:t>Ischemic heart disease</w:t>
      </w:r>
    </w:p>
    <w:p w14:paraId="62BF63DC" w14:textId="1EC15AED" w:rsidR="009C5D4F" w:rsidRPr="0012043F" w:rsidRDefault="009C5D4F" w:rsidP="00CB740D">
      <w:pPr>
        <w:tabs>
          <w:tab w:val="left" w:pos="2160"/>
        </w:tabs>
        <w:spacing w:after="60"/>
        <w:rPr>
          <w:rFonts w:ascii="Avenir Book" w:hAnsi="Avenir Book"/>
          <w:lang w:val="en-US"/>
        </w:rPr>
      </w:pPr>
      <w:r w:rsidRPr="0012043F">
        <w:rPr>
          <w:rFonts w:ascii="Avenir Book" w:hAnsi="Avenir Book"/>
          <w:lang w:val="en-NZ" w:eastAsia="en-NZ"/>
        </w:rPr>
        <w:t>IHME</w:t>
      </w:r>
      <w:r w:rsidR="00396640" w:rsidRPr="0012043F">
        <w:rPr>
          <w:rFonts w:ascii="Avenir Book" w:hAnsi="Avenir Book"/>
          <w:lang w:val="en-NZ" w:eastAsia="en-NZ"/>
        </w:rPr>
        <w:tab/>
        <w:t>Institute for Health Metrics and Evaluation</w:t>
      </w:r>
    </w:p>
    <w:p w14:paraId="25404E84"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ISO</w:t>
      </w:r>
      <w:r w:rsidRPr="0012043F">
        <w:rPr>
          <w:rFonts w:ascii="Avenir Book" w:hAnsi="Avenir Book"/>
          <w:lang w:val="en-US"/>
        </w:rPr>
        <w:tab/>
        <w:t>International Organization for Standardization</w:t>
      </w:r>
    </w:p>
    <w:p w14:paraId="2F10EBF4"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HAPIT</w:t>
      </w:r>
      <w:r w:rsidRPr="0012043F">
        <w:rPr>
          <w:rFonts w:ascii="Avenir Book" w:hAnsi="Avenir Book"/>
          <w:lang w:val="en-US"/>
        </w:rPr>
        <w:tab/>
        <w:t>Household Air Pollution Intervention Tool</w:t>
      </w:r>
    </w:p>
    <w:p w14:paraId="3738CCDA"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LPG</w:t>
      </w:r>
      <w:r w:rsidRPr="0012043F">
        <w:rPr>
          <w:rFonts w:ascii="Avenir Book" w:hAnsi="Avenir Book"/>
          <w:lang w:val="en-US"/>
        </w:rPr>
        <w:tab/>
        <w:t>Liquefied petroleum gas</w:t>
      </w:r>
    </w:p>
    <w:p w14:paraId="19179F8A"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PE</w:t>
      </w:r>
      <w:r w:rsidRPr="0012043F">
        <w:rPr>
          <w:rFonts w:ascii="Avenir Book" w:hAnsi="Avenir Book"/>
          <w:lang w:val="en-US"/>
        </w:rPr>
        <w:tab/>
        <w:t>Personal exposure</w:t>
      </w:r>
    </w:p>
    <w:p w14:paraId="3A502A87"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PEM</w:t>
      </w:r>
      <w:r w:rsidRPr="0012043F">
        <w:rPr>
          <w:rFonts w:ascii="Avenir Book" w:hAnsi="Avenir Book"/>
          <w:lang w:val="en-US"/>
        </w:rPr>
        <w:tab/>
        <w:t>Personal exposure monitoring</w:t>
      </w:r>
    </w:p>
    <w:p w14:paraId="307C5C21" w14:textId="6A47454C"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PM</w:t>
      </w:r>
      <w:r w:rsidRPr="0012043F">
        <w:rPr>
          <w:rFonts w:ascii="Avenir Book" w:hAnsi="Avenir Book"/>
          <w:vertAlign w:val="subscript"/>
          <w:lang w:val="en-US"/>
        </w:rPr>
        <w:t>2.5</w:t>
      </w:r>
      <w:r w:rsidRPr="0012043F">
        <w:rPr>
          <w:rFonts w:ascii="Avenir Book" w:hAnsi="Avenir Book"/>
          <w:lang w:val="en-US"/>
        </w:rPr>
        <w:tab/>
      </w:r>
      <w:r w:rsidR="004E0B89" w:rsidRPr="0012043F">
        <w:rPr>
          <w:rFonts w:ascii="Avenir Book" w:hAnsi="Avenir Book"/>
          <w:lang w:val="en-US"/>
        </w:rPr>
        <w:t>Particulate Matter less than 2.5 microns average diameter</w:t>
      </w:r>
      <w:r w:rsidRPr="0012043F">
        <w:rPr>
          <w:rFonts w:ascii="Avenir Book" w:hAnsi="Avenir Book"/>
          <w:lang w:val="en-US"/>
        </w:rPr>
        <w:t xml:space="preserve"> </w:t>
      </w:r>
    </w:p>
    <w:p w14:paraId="2DE724B9"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RAM</w:t>
      </w:r>
      <w:r w:rsidRPr="0012043F">
        <w:rPr>
          <w:rFonts w:ascii="Avenir Book" w:hAnsi="Avenir Book"/>
          <w:lang w:val="en-US"/>
        </w:rPr>
        <w:tab/>
        <w:t>Room area concentration monitoring</w:t>
      </w:r>
    </w:p>
    <w:p w14:paraId="177892AB"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SUMs</w:t>
      </w:r>
      <w:r w:rsidRPr="0012043F">
        <w:rPr>
          <w:rFonts w:ascii="Avenir Book" w:hAnsi="Avenir Book"/>
          <w:lang w:val="en-US"/>
        </w:rPr>
        <w:tab/>
        <w:t>Stove use monitoring</w:t>
      </w:r>
    </w:p>
    <w:p w14:paraId="079F6C36"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YLD</w:t>
      </w:r>
      <w:r w:rsidRPr="0012043F">
        <w:rPr>
          <w:rFonts w:ascii="Avenir Book" w:hAnsi="Avenir Book"/>
          <w:lang w:val="en-US"/>
        </w:rPr>
        <w:tab/>
        <w:t>Years of life with disability</w:t>
      </w:r>
    </w:p>
    <w:p w14:paraId="0A070F0A"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YLL</w:t>
      </w:r>
      <w:r w:rsidRPr="0012043F">
        <w:rPr>
          <w:rFonts w:ascii="Avenir Book" w:hAnsi="Avenir Book"/>
          <w:lang w:val="en-US"/>
        </w:rPr>
        <w:tab/>
        <w:t>Years of life lost</w:t>
      </w:r>
    </w:p>
    <w:p w14:paraId="4BD8A7AF" w14:textId="77777777" w:rsidR="004C4332" w:rsidRPr="0012043F" w:rsidRDefault="000620B5" w:rsidP="00CB740D">
      <w:pPr>
        <w:tabs>
          <w:tab w:val="left" w:pos="2160"/>
        </w:tabs>
        <w:spacing w:after="60"/>
        <w:rPr>
          <w:rFonts w:ascii="Avenir Book" w:hAnsi="Avenir Book"/>
          <w:lang w:val="en-US"/>
        </w:rPr>
      </w:pPr>
      <w:r w:rsidRPr="0012043F">
        <w:rPr>
          <w:rFonts w:ascii="Avenir Book" w:hAnsi="Avenir Book"/>
          <w:lang w:val="en-US"/>
        </w:rPr>
        <w:t>VER</w:t>
      </w:r>
      <w:r w:rsidRPr="0012043F">
        <w:rPr>
          <w:rFonts w:ascii="Avenir Book" w:hAnsi="Avenir Book"/>
          <w:lang w:val="en-US"/>
        </w:rPr>
        <w:tab/>
        <w:t>Voluntary emission reduction</w:t>
      </w:r>
    </w:p>
    <w:p w14:paraId="3B4C5624" w14:textId="5952D685" w:rsidR="00E336CB" w:rsidRPr="0012043F" w:rsidRDefault="00E336CB" w:rsidP="00CB740D">
      <w:pPr>
        <w:tabs>
          <w:tab w:val="left" w:pos="2160"/>
        </w:tabs>
        <w:spacing w:after="60"/>
        <w:rPr>
          <w:rFonts w:ascii="Avenir Book" w:hAnsi="Avenir Book"/>
          <w:lang w:val="en-NZ" w:eastAsia="en-NZ"/>
        </w:rPr>
      </w:pPr>
      <w:r w:rsidRPr="0012043F">
        <w:rPr>
          <w:rFonts w:ascii="Avenir Book" w:hAnsi="Avenir Book"/>
          <w:lang w:val="en-US"/>
        </w:rPr>
        <w:t>WHO</w:t>
      </w:r>
      <w:r w:rsidRPr="0012043F">
        <w:rPr>
          <w:rFonts w:ascii="Avenir Book" w:hAnsi="Avenir Book"/>
          <w:lang w:val="en-US"/>
        </w:rPr>
        <w:tab/>
      </w:r>
      <w:r w:rsidRPr="0012043F">
        <w:rPr>
          <w:rFonts w:ascii="Avenir Book" w:hAnsi="Avenir Book"/>
          <w:lang w:val="en-NZ" w:eastAsia="en-NZ"/>
        </w:rPr>
        <w:t>World Health Organization</w:t>
      </w:r>
    </w:p>
    <w:p w14:paraId="2E6E522A" w14:textId="34C8A014" w:rsidR="00E336CB" w:rsidRPr="0012043F" w:rsidRDefault="00E336CB" w:rsidP="00CB740D">
      <w:pPr>
        <w:tabs>
          <w:tab w:val="left" w:pos="2160"/>
        </w:tabs>
        <w:spacing w:after="60"/>
        <w:rPr>
          <w:rFonts w:ascii="Avenir Book" w:hAnsi="Avenir Book"/>
          <w:lang w:val="en-US"/>
        </w:rPr>
      </w:pPr>
    </w:p>
    <w:p w14:paraId="51A5AF21" w14:textId="77777777" w:rsidR="004C4332" w:rsidRPr="0012043F" w:rsidRDefault="000620B5" w:rsidP="00301043">
      <w:pPr>
        <w:spacing w:after="160" w:line="259" w:lineRule="auto"/>
        <w:rPr>
          <w:rFonts w:ascii="Avenir Book" w:hAnsi="Avenir Book"/>
          <w:color w:val="28AAB5"/>
          <w:sz w:val="32"/>
          <w:lang w:val="en-US"/>
        </w:rPr>
      </w:pPr>
      <w:r w:rsidRPr="0012043F">
        <w:rPr>
          <w:rFonts w:ascii="Avenir Book" w:hAnsi="Avenir Book"/>
          <w:color w:val="28AAB5"/>
          <w:sz w:val="32"/>
          <w:lang w:val="en-US"/>
        </w:rPr>
        <w:br w:type="page"/>
      </w:r>
    </w:p>
    <w:p w14:paraId="33BADA4F" w14:textId="0C12B70D" w:rsidR="004C4332" w:rsidRPr="0012043F" w:rsidRDefault="000620B5" w:rsidP="00E6350A">
      <w:pPr>
        <w:pStyle w:val="Heading1"/>
        <w:numPr>
          <w:ilvl w:val="0"/>
          <w:numId w:val="0"/>
        </w:numPr>
        <w:rPr>
          <w:rFonts w:ascii="Avenir Book" w:hAnsi="Avenir Book"/>
          <w:b w:val="0"/>
        </w:rPr>
      </w:pPr>
      <w:bookmarkStart w:id="3" w:name="_Toc455601898"/>
      <w:bookmarkStart w:id="4" w:name="_Toc455679344"/>
      <w:bookmarkStart w:id="5" w:name="_Toc455690257"/>
      <w:bookmarkStart w:id="6" w:name="_Toc455691378"/>
      <w:bookmarkStart w:id="7" w:name="_Toc460354798"/>
      <w:bookmarkStart w:id="8" w:name="_Toc462324507"/>
      <w:bookmarkStart w:id="9" w:name="_Toc462325467"/>
      <w:bookmarkStart w:id="10" w:name="_Toc462384560"/>
      <w:bookmarkStart w:id="11" w:name="_Toc462384643"/>
      <w:bookmarkStart w:id="12" w:name="_Toc462779755"/>
      <w:bookmarkStart w:id="13" w:name="_Toc464467162"/>
      <w:bookmarkStart w:id="14" w:name="_Toc464657092"/>
      <w:bookmarkStart w:id="15" w:name="_Toc465261442"/>
      <w:r w:rsidRPr="0012043F">
        <w:rPr>
          <w:rFonts w:ascii="Avenir Book" w:hAnsi="Avenir Book"/>
        </w:rPr>
        <w:lastRenderedPageBreak/>
        <w:t xml:space="preserve">Methodology to Estimate and Verify Averted </w:t>
      </w:r>
      <w:r w:rsidR="00FB7BA3" w:rsidRPr="0012043F">
        <w:rPr>
          <w:rFonts w:ascii="Avenir Book" w:hAnsi="Avenir Book"/>
        </w:rPr>
        <w:t xml:space="preserve">Mortality and </w:t>
      </w:r>
      <w:r w:rsidRPr="0012043F">
        <w:rPr>
          <w:rFonts w:ascii="Avenir Book" w:hAnsi="Avenir Book"/>
        </w:rPr>
        <w:t>Disability</w:t>
      </w:r>
      <w:bookmarkEnd w:id="3"/>
      <w:r w:rsidR="008549CD" w:rsidRPr="0012043F">
        <w:rPr>
          <w:rFonts w:ascii="Avenir Book" w:hAnsi="Avenir Book"/>
        </w:rPr>
        <w:t xml:space="preserve"> </w:t>
      </w:r>
      <w:bookmarkStart w:id="16" w:name="_Toc455601899"/>
      <w:r w:rsidRPr="0012043F">
        <w:rPr>
          <w:rFonts w:ascii="Avenir Book" w:hAnsi="Avenir Book"/>
        </w:rPr>
        <w:t>Adjusted Life Years (ADALYs) from Cleaner Household Air</w:t>
      </w:r>
      <w:bookmarkEnd w:id="4"/>
      <w:bookmarkEnd w:id="5"/>
      <w:bookmarkEnd w:id="6"/>
      <w:bookmarkEnd w:id="7"/>
      <w:bookmarkEnd w:id="8"/>
      <w:bookmarkEnd w:id="9"/>
      <w:bookmarkEnd w:id="10"/>
      <w:bookmarkEnd w:id="11"/>
      <w:bookmarkEnd w:id="12"/>
      <w:bookmarkEnd w:id="13"/>
      <w:bookmarkEnd w:id="14"/>
      <w:bookmarkEnd w:id="15"/>
      <w:bookmarkEnd w:id="16"/>
    </w:p>
    <w:p w14:paraId="2255C9F7" w14:textId="77777777" w:rsidR="004C4332" w:rsidRPr="0012043F" w:rsidRDefault="004C4332">
      <w:pPr>
        <w:pStyle w:val="Normal1"/>
        <w:rPr>
          <w:rFonts w:ascii="Avenir Book" w:hAnsi="Avenir Book"/>
          <w:b/>
          <w:sz w:val="22"/>
          <w:lang w:val="en-US"/>
        </w:rPr>
      </w:pPr>
    </w:p>
    <w:p w14:paraId="71506213" w14:textId="19CD7599" w:rsidR="005B3836" w:rsidRPr="0012043F" w:rsidRDefault="003967DE">
      <w:pPr>
        <w:pStyle w:val="Normal1"/>
        <w:rPr>
          <w:rFonts w:ascii="Avenir Book" w:hAnsi="Avenir Book"/>
          <w:lang w:val="en-US"/>
        </w:rPr>
      </w:pPr>
      <w:r w:rsidRPr="0012043F">
        <w:rPr>
          <w:rFonts w:ascii="Avenir Book" w:hAnsi="Avenir Book"/>
          <w:lang w:val="en-US"/>
        </w:rPr>
        <w:t xml:space="preserve">This methodology is relevant to </w:t>
      </w:r>
      <w:r w:rsidR="005B3836" w:rsidRPr="0012043F">
        <w:rPr>
          <w:rFonts w:ascii="Avenir Book" w:hAnsi="Avenir Book"/>
          <w:lang w:val="en-US"/>
        </w:rPr>
        <w:t>Sustainable Development Goal</w:t>
      </w:r>
      <w:r w:rsidR="00FB1AFE" w:rsidRPr="0012043F">
        <w:rPr>
          <w:rFonts w:ascii="Avenir Book" w:hAnsi="Avenir Book"/>
          <w:lang w:val="en-US"/>
        </w:rPr>
        <w:t xml:space="preserve"> </w:t>
      </w:r>
      <w:r w:rsidR="008549CD" w:rsidRPr="0012043F">
        <w:rPr>
          <w:rFonts w:ascii="Avenir Book" w:hAnsi="Avenir Book"/>
          <w:lang w:val="en-US"/>
        </w:rPr>
        <w:t>–</w:t>
      </w:r>
      <w:r w:rsidR="00FB1AFE" w:rsidRPr="0012043F">
        <w:rPr>
          <w:rFonts w:ascii="Avenir Book" w:hAnsi="Avenir Book"/>
          <w:lang w:val="en-US"/>
        </w:rPr>
        <w:t xml:space="preserve"> </w:t>
      </w:r>
      <w:r w:rsidR="005B3836" w:rsidRPr="0012043F">
        <w:rPr>
          <w:rFonts w:ascii="Avenir Book" w:hAnsi="Avenir Book"/>
          <w:lang w:val="en-US"/>
        </w:rPr>
        <w:t>3</w:t>
      </w:r>
      <w:r w:rsidR="008549CD" w:rsidRPr="0012043F">
        <w:rPr>
          <w:rFonts w:ascii="Avenir Book" w:hAnsi="Avenir Book"/>
          <w:lang w:val="en-US"/>
        </w:rPr>
        <w:t xml:space="preserve"> </w:t>
      </w:r>
      <w:r w:rsidRPr="0012043F">
        <w:rPr>
          <w:rFonts w:ascii="Avenir Book" w:hAnsi="Avenir Book"/>
          <w:lang w:val="en-US"/>
        </w:rPr>
        <w:t>“</w:t>
      </w:r>
      <w:r w:rsidR="005B3836" w:rsidRPr="0012043F">
        <w:rPr>
          <w:rFonts w:ascii="Avenir Book" w:hAnsi="Avenir Book"/>
          <w:lang w:val="en-US"/>
        </w:rPr>
        <w:t>Ensure healthy lives and promote well-being for all at all ages</w:t>
      </w:r>
      <w:r w:rsidRPr="0012043F">
        <w:rPr>
          <w:rFonts w:ascii="Avenir Book" w:hAnsi="Avenir Book"/>
          <w:lang w:val="en-US"/>
        </w:rPr>
        <w:t>”</w:t>
      </w:r>
      <w:r w:rsidR="005B3836" w:rsidRPr="0012043F">
        <w:rPr>
          <w:rFonts w:ascii="Avenir Book" w:hAnsi="Avenir Book"/>
          <w:lang w:val="en-US"/>
        </w:rPr>
        <w:t xml:space="preserve"> </w:t>
      </w:r>
    </w:p>
    <w:p w14:paraId="431AD4D3" w14:textId="77777777" w:rsidR="005B3836" w:rsidRPr="0012043F" w:rsidRDefault="005B3836">
      <w:pPr>
        <w:pStyle w:val="Normal1"/>
        <w:rPr>
          <w:rFonts w:ascii="Avenir Book" w:hAnsi="Avenir Book"/>
          <w:b/>
          <w:sz w:val="22"/>
          <w:lang w:val="en-US"/>
        </w:rPr>
      </w:pPr>
    </w:p>
    <w:p w14:paraId="10CDB5CB" w14:textId="428EA6EC" w:rsidR="004C4332" w:rsidRPr="0012043F" w:rsidRDefault="000620B5" w:rsidP="005B3836">
      <w:pPr>
        <w:rPr>
          <w:rFonts w:ascii="Avenir Book" w:hAnsi="Avenir Book"/>
          <w:lang w:val="en-US"/>
        </w:rPr>
      </w:pPr>
      <w:r w:rsidRPr="0012043F">
        <w:rPr>
          <w:rFonts w:ascii="Avenir Book" w:hAnsi="Avenir Book"/>
          <w:b/>
          <w:lang w:val="en-US"/>
        </w:rPr>
        <w:t xml:space="preserve">Draft </w:t>
      </w:r>
      <w:r w:rsidR="002F70D4" w:rsidRPr="0012043F">
        <w:rPr>
          <w:rFonts w:ascii="Avenir Book" w:hAnsi="Avenir Book"/>
          <w:b/>
          <w:lang w:val="en-US"/>
        </w:rPr>
        <w:t xml:space="preserve">Version </w:t>
      </w:r>
      <w:r w:rsidR="00401AD7">
        <w:rPr>
          <w:rFonts w:ascii="Avenir Book" w:hAnsi="Avenir Book"/>
          <w:b/>
          <w:lang w:val="en-US"/>
        </w:rPr>
        <w:t>0.1</w:t>
      </w:r>
      <w:r w:rsidR="002F70D4" w:rsidRPr="0012043F">
        <w:rPr>
          <w:rFonts w:ascii="Avenir Book" w:hAnsi="Avenir Book"/>
          <w:b/>
          <w:lang w:val="en-US"/>
        </w:rPr>
        <w:t xml:space="preserve">, </w:t>
      </w:r>
      <w:r w:rsidR="00347425">
        <w:rPr>
          <w:rFonts w:ascii="Avenir Book" w:hAnsi="Avenir Book"/>
          <w:b/>
          <w:lang w:val="en-US"/>
        </w:rPr>
        <w:t>November</w:t>
      </w:r>
      <w:bookmarkStart w:id="17" w:name="_GoBack"/>
      <w:bookmarkEnd w:id="17"/>
      <w:r w:rsidR="00401AD7">
        <w:rPr>
          <w:rFonts w:ascii="Avenir Book" w:hAnsi="Avenir Book"/>
          <w:b/>
          <w:lang w:val="en-US"/>
        </w:rPr>
        <w:t xml:space="preserve"> 2</w:t>
      </w:r>
      <w:r w:rsidRPr="0012043F">
        <w:rPr>
          <w:rFonts w:ascii="Avenir Book" w:hAnsi="Avenir Book"/>
          <w:b/>
          <w:lang w:val="en-US"/>
        </w:rPr>
        <w:t>, 2016</w:t>
      </w:r>
    </w:p>
    <w:p w14:paraId="32B51A7C" w14:textId="08889A28" w:rsidR="00654FD7" w:rsidRPr="0023491A" w:rsidRDefault="00654FD7" w:rsidP="00560DFC">
      <w:pPr>
        <w:pStyle w:val="TOCHeading"/>
        <w:spacing w:before="240" w:after="120" w:line="240" w:lineRule="auto"/>
        <w:rPr>
          <w:rFonts w:ascii="Avenir Book" w:hAnsi="Avenir Book"/>
        </w:rPr>
      </w:pPr>
      <w:bookmarkStart w:id="18" w:name="h.30j0zll" w:colFirst="0" w:colLast="0"/>
      <w:bookmarkStart w:id="19" w:name="_Toc465261443"/>
      <w:bookmarkEnd w:id="18"/>
      <w:r w:rsidRPr="0012043F">
        <w:rPr>
          <w:rFonts w:ascii="Avenir Book" w:hAnsi="Avenir Book"/>
        </w:rPr>
        <w:t>Introduction</w:t>
      </w:r>
      <w:bookmarkEnd w:id="19"/>
    </w:p>
    <w:p w14:paraId="47ED9E09" w14:textId="2A36F84F" w:rsidR="00654FD7" w:rsidRPr="0012043F" w:rsidRDefault="00654FD7" w:rsidP="00654FD7">
      <w:pPr>
        <w:widowControl w:val="0"/>
        <w:autoSpaceDE w:val="0"/>
        <w:autoSpaceDN w:val="0"/>
        <w:adjustRightInd w:val="0"/>
        <w:spacing w:after="240"/>
        <w:rPr>
          <w:rFonts w:ascii="Avenir Book" w:eastAsia="Calibri" w:hAnsi="Avenir Book" w:cs="Calibri"/>
          <w:lang w:val="en-US"/>
        </w:rPr>
      </w:pPr>
      <w:r w:rsidRPr="0012043F">
        <w:rPr>
          <w:rFonts w:ascii="Avenir Book" w:hAnsi="Avenir Book"/>
        </w:rPr>
        <w:t>The development of this methodology was strongly informed by decades of evidence and experience from household air pollution exposure monitoring and epidemiological studies</w:t>
      </w:r>
      <w:r w:rsidRPr="0012043F">
        <w:rPr>
          <w:rStyle w:val="FootnoteReference"/>
          <w:rFonts w:ascii="Avenir Book" w:hAnsi="Avenir Book"/>
        </w:rPr>
        <w:footnoteReference w:id="2"/>
      </w:r>
      <w:r w:rsidRPr="0012043F">
        <w:rPr>
          <w:rFonts w:ascii="Avenir Book" w:hAnsi="Avenir Book"/>
        </w:rPr>
        <w:t>, a proposed methodology for quantifying a saleable health product from household cooking interventions</w:t>
      </w:r>
      <w:r w:rsidRPr="0012043F">
        <w:rPr>
          <w:rStyle w:val="FootnoteReference"/>
          <w:rFonts w:ascii="Avenir Book" w:hAnsi="Avenir Book"/>
        </w:rPr>
        <w:footnoteReference w:id="3"/>
      </w:r>
      <w:r w:rsidRPr="0012043F">
        <w:rPr>
          <w:rFonts w:ascii="Avenir Book" w:hAnsi="Avenir Book"/>
        </w:rPr>
        <w:t xml:space="preserve"> based on field work in Laos</w:t>
      </w:r>
      <w:r w:rsidRPr="0012043F">
        <w:rPr>
          <w:rStyle w:val="FootnoteReference"/>
          <w:rFonts w:ascii="Avenir Book" w:hAnsi="Avenir Book"/>
        </w:rPr>
        <w:footnoteReference w:id="4"/>
      </w:r>
      <w:r w:rsidR="005F6420">
        <w:rPr>
          <w:rFonts w:ascii="Avenir Book" w:hAnsi="Avenir Book"/>
        </w:rPr>
        <w:t xml:space="preserve"> </w:t>
      </w:r>
      <w:r w:rsidR="005F6420" w:rsidRPr="005F6420">
        <w:rPr>
          <w:rFonts w:ascii="Avenir Book" w:hAnsi="Avenir Book"/>
        </w:rPr>
        <w:t>developed by UC Berkeley and Berkeley Air Monitoring Group</w:t>
      </w:r>
      <w:r w:rsidRPr="0012043F">
        <w:rPr>
          <w:rFonts w:ascii="Avenir Book" w:hAnsi="Avenir Book"/>
        </w:rPr>
        <w:t>, and the World Health Organization Indoor Air Quality Guidelines</w:t>
      </w:r>
      <w:r w:rsidRPr="0012043F">
        <w:rPr>
          <w:rStyle w:val="FootnoteReference"/>
          <w:rFonts w:ascii="Avenir Book" w:hAnsi="Avenir Book"/>
        </w:rPr>
        <w:footnoteReference w:id="5"/>
      </w:r>
      <w:r w:rsidRPr="0012043F">
        <w:rPr>
          <w:rFonts w:ascii="Avenir Book" w:hAnsi="Avenir Book"/>
        </w:rPr>
        <w:t>.</w:t>
      </w:r>
    </w:p>
    <w:p w14:paraId="01D4A028" w14:textId="34FB604B" w:rsidR="00654FD7" w:rsidRPr="0012043F" w:rsidRDefault="00654FD7" w:rsidP="00654FD7">
      <w:pPr>
        <w:widowControl w:val="0"/>
        <w:autoSpaceDE w:val="0"/>
        <w:autoSpaceDN w:val="0"/>
        <w:adjustRightInd w:val="0"/>
        <w:spacing w:after="240"/>
        <w:rPr>
          <w:rFonts w:ascii="Avenir Book" w:hAnsi="Avenir Book"/>
        </w:rPr>
      </w:pPr>
      <w:r w:rsidRPr="0012043F">
        <w:rPr>
          <w:rFonts w:ascii="Avenir Book" w:hAnsi="Avenir Book"/>
          <w:lang w:val="en-US"/>
        </w:rPr>
        <w:t>This methodology uses exposure to fine particulate matt</w:t>
      </w:r>
      <w:r w:rsidRPr="0012043F">
        <w:rPr>
          <w:rFonts w:ascii="Avenir Book" w:hAnsi="Avenir Book"/>
        </w:rPr>
        <w:t>er (PM</w:t>
      </w:r>
      <w:r w:rsidRPr="0012043F">
        <w:rPr>
          <w:rFonts w:ascii="Avenir Book" w:hAnsi="Avenir Book"/>
          <w:vertAlign w:val="subscript"/>
        </w:rPr>
        <w:t>2.5</w:t>
      </w:r>
      <w:r w:rsidRPr="0012043F">
        <w:rPr>
          <w:rFonts w:ascii="Avenir Book" w:hAnsi="Avenir Book"/>
        </w:rPr>
        <w:t>) as the best indicator of household air pollution. PM</w:t>
      </w:r>
      <w:r w:rsidRPr="0012043F">
        <w:rPr>
          <w:rFonts w:ascii="Avenir Book" w:hAnsi="Avenir Book"/>
          <w:vertAlign w:val="subscript"/>
        </w:rPr>
        <w:t>2.5</w:t>
      </w:r>
      <w:r w:rsidRPr="0012043F">
        <w:rPr>
          <w:rFonts w:ascii="Avenir Book" w:hAnsi="Avenir Book"/>
        </w:rPr>
        <w:t xml:space="preserve"> </w:t>
      </w:r>
      <w:r w:rsidR="005F6420">
        <w:rPr>
          <w:rFonts w:ascii="Avenir Book" w:hAnsi="Avenir Book"/>
        </w:rPr>
        <w:t xml:space="preserve">exposure </w:t>
      </w:r>
      <w:r w:rsidRPr="0012043F">
        <w:rPr>
          <w:rFonts w:ascii="Avenir Book" w:hAnsi="Avenir Book"/>
        </w:rPr>
        <w:t xml:space="preserve">causes negative health impacts, such as cardiovascular disease, respiratory disease, and lung cancer, all of which can end in </w:t>
      </w:r>
      <w:r w:rsidR="00116FC6">
        <w:rPr>
          <w:rFonts w:ascii="Avenir Book" w:hAnsi="Avenir Book"/>
        </w:rPr>
        <w:t xml:space="preserve"> </w:t>
      </w:r>
      <w:r w:rsidRPr="0012043F">
        <w:rPr>
          <w:rFonts w:ascii="Avenir Book" w:hAnsi="Avenir Book"/>
        </w:rPr>
        <w:t>premature death. It is considered to be the dominant contributor to the overall burden of disease from air pollution, no</w:t>
      </w:r>
      <w:r w:rsidR="005F6420">
        <w:rPr>
          <w:rFonts w:ascii="Avenir Book" w:hAnsi="Avenir Book"/>
        </w:rPr>
        <w:t xml:space="preserve"> </w:t>
      </w:r>
      <w:r w:rsidRPr="0012043F">
        <w:rPr>
          <w:rFonts w:ascii="Avenir Book" w:hAnsi="Avenir Book"/>
        </w:rPr>
        <w:t xml:space="preserve">matter what the source. </w:t>
      </w:r>
    </w:p>
    <w:p w14:paraId="5510CCB0" w14:textId="53F1EA40" w:rsidR="00654FD7" w:rsidRPr="0012043F" w:rsidRDefault="00654FD7" w:rsidP="00654FD7">
      <w:pPr>
        <w:widowControl w:val="0"/>
        <w:autoSpaceDE w:val="0"/>
        <w:autoSpaceDN w:val="0"/>
        <w:adjustRightInd w:val="0"/>
        <w:spacing w:after="240"/>
        <w:rPr>
          <w:rFonts w:ascii="Avenir Book" w:hAnsi="Avenir Book"/>
        </w:rPr>
      </w:pPr>
      <w:r w:rsidRPr="0012043F">
        <w:rPr>
          <w:rFonts w:ascii="Avenir Book" w:hAnsi="Avenir Book"/>
        </w:rPr>
        <w:t xml:space="preserve">The methodology focuses on measurements of personal exposure of households since </w:t>
      </w:r>
      <w:r w:rsidRPr="0012043F">
        <w:rPr>
          <w:rFonts w:ascii="Avenir Book" w:hAnsi="Avenir Book"/>
        </w:rPr>
        <w:lastRenderedPageBreak/>
        <w:t xml:space="preserve">measurements of pollution in particular places, such as the kitchen, are often </w:t>
      </w:r>
      <w:r w:rsidR="00910F5F">
        <w:rPr>
          <w:rFonts w:ascii="Avenir Book" w:hAnsi="Avenir Book"/>
        </w:rPr>
        <w:t>poor indicators of actual exposure levels</w:t>
      </w:r>
      <w:r w:rsidRPr="0012043F">
        <w:rPr>
          <w:rFonts w:ascii="Avenir Book" w:hAnsi="Avenir Book"/>
        </w:rPr>
        <w:t xml:space="preserve">. </w:t>
      </w:r>
    </w:p>
    <w:p w14:paraId="7A024D72" w14:textId="0C663102" w:rsidR="004C4332" w:rsidRPr="0023491A" w:rsidRDefault="000620B5" w:rsidP="00910F5F">
      <w:pPr>
        <w:pStyle w:val="TOCHeading"/>
        <w:rPr>
          <w:rFonts w:ascii="Avenir Book" w:hAnsi="Avenir Book"/>
        </w:rPr>
      </w:pPr>
      <w:bookmarkStart w:id="20" w:name="_Toc465261444"/>
      <w:r w:rsidRPr="0012043F">
        <w:rPr>
          <w:rFonts w:ascii="Avenir Book" w:hAnsi="Avenir Book"/>
        </w:rPr>
        <w:t>Section I: Source and Applicability</w:t>
      </w:r>
      <w:bookmarkEnd w:id="20"/>
    </w:p>
    <w:p w14:paraId="222F5478" w14:textId="709A2D68" w:rsidR="00654FD7" w:rsidRPr="00560DFC" w:rsidRDefault="00654FD7" w:rsidP="00560DFC">
      <w:pPr>
        <w:pStyle w:val="Heading2"/>
        <w:spacing w:before="240" w:after="120"/>
        <w:rPr>
          <w:rFonts w:ascii="Avenir Book" w:hAnsi="Avenir Book"/>
          <w:sz w:val="22"/>
          <w:lang w:val="en-US"/>
        </w:rPr>
      </w:pPr>
      <w:bookmarkStart w:id="21" w:name="_Toc465261445"/>
      <w:r w:rsidRPr="00560DFC">
        <w:rPr>
          <w:rFonts w:ascii="Avenir Book" w:hAnsi="Avenir Book"/>
          <w:lang w:val="en-US"/>
        </w:rPr>
        <w:t>Eligibility</w:t>
      </w:r>
      <w:bookmarkStart w:id="22" w:name="_Toc464467166"/>
      <w:bookmarkEnd w:id="21"/>
      <w:bookmarkEnd w:id="22"/>
    </w:p>
    <w:p w14:paraId="46CB4292" w14:textId="0CC4A1CB" w:rsidR="00654FD7" w:rsidRPr="0012043F" w:rsidRDefault="000620B5" w:rsidP="00A16A26">
      <w:pPr>
        <w:widowControl w:val="0"/>
        <w:autoSpaceDE w:val="0"/>
        <w:autoSpaceDN w:val="0"/>
        <w:adjustRightInd w:val="0"/>
        <w:spacing w:after="240"/>
        <w:rPr>
          <w:rFonts w:ascii="Avenir Book" w:eastAsia="Calibri" w:hAnsi="Avenir Book" w:cs="Calibri"/>
          <w:lang w:val="en-US"/>
        </w:rPr>
      </w:pPr>
      <w:r w:rsidRPr="0012043F">
        <w:rPr>
          <w:rFonts w:ascii="Avenir Book" w:hAnsi="Avenir Book"/>
          <w:lang w:val="en-US"/>
        </w:rPr>
        <w:t xml:space="preserve">This methodology is applicable </w:t>
      </w:r>
      <w:r w:rsidRPr="0012043F">
        <w:rPr>
          <w:rFonts w:ascii="Avenir Book" w:hAnsi="Avenir Book"/>
        </w:rPr>
        <w:t xml:space="preserve">to </w:t>
      </w:r>
      <w:r w:rsidRPr="0012043F">
        <w:rPr>
          <w:rFonts w:ascii="Avenir Book" w:hAnsi="Avenir Book"/>
          <w:lang w:val="en-US"/>
        </w:rPr>
        <w:t>project activities that</w:t>
      </w:r>
      <w:r w:rsidRPr="0012043F">
        <w:rPr>
          <w:rFonts w:ascii="Avenir Book" w:hAnsi="Avenir Book"/>
        </w:rPr>
        <w:t xml:space="preserve"> introduce technologies and/or practices for household thermal energy requirements and lighting </w:t>
      </w:r>
      <w:r w:rsidRPr="0012043F">
        <w:rPr>
          <w:rFonts w:ascii="Avenir Book" w:hAnsi="Avenir Book"/>
          <w:lang w:val="en-US"/>
        </w:rPr>
        <w:t xml:space="preserve">that reduce </w:t>
      </w:r>
      <w:r w:rsidR="00911F43" w:rsidRPr="0012043F">
        <w:rPr>
          <w:rFonts w:ascii="Avenir Book" w:hAnsi="Avenir Book"/>
          <w:lang w:val="en-US"/>
        </w:rPr>
        <w:t xml:space="preserve">household </w:t>
      </w:r>
      <w:r w:rsidRPr="0012043F">
        <w:rPr>
          <w:rFonts w:ascii="Avenir Book" w:hAnsi="Avenir Book"/>
          <w:lang w:val="en-US"/>
        </w:rPr>
        <w:t xml:space="preserve">air pollution exposures and associated risk of </w:t>
      </w:r>
      <w:r w:rsidR="00911F43" w:rsidRPr="0012043F">
        <w:rPr>
          <w:rFonts w:ascii="Avenir Book" w:hAnsi="Avenir Book"/>
          <w:lang w:val="en-US"/>
        </w:rPr>
        <w:t xml:space="preserve">harmful </w:t>
      </w:r>
      <w:r w:rsidRPr="0012043F">
        <w:rPr>
          <w:rFonts w:ascii="Avenir Book" w:hAnsi="Avenir Book"/>
          <w:lang w:val="en-US"/>
        </w:rPr>
        <w:t>health impact</w:t>
      </w:r>
      <w:r w:rsidR="001941CF" w:rsidRPr="0012043F">
        <w:rPr>
          <w:rFonts w:ascii="Avenir Book" w:hAnsi="Avenir Book"/>
          <w:lang w:val="en-US"/>
        </w:rPr>
        <w:t>s</w:t>
      </w:r>
      <w:r w:rsidRPr="0012043F">
        <w:rPr>
          <w:rFonts w:ascii="Avenir Book" w:hAnsi="Avenir Book"/>
          <w:lang w:val="en-US"/>
        </w:rPr>
        <w:t xml:space="preserve"> as </w:t>
      </w:r>
      <w:r w:rsidR="00482DBF" w:rsidRPr="0012043F">
        <w:rPr>
          <w:rFonts w:ascii="Avenir Book" w:hAnsi="Avenir Book"/>
          <w:lang w:val="en-US"/>
        </w:rPr>
        <w:t>compared</w:t>
      </w:r>
      <w:r w:rsidR="00482DBF" w:rsidRPr="0012043F">
        <w:rPr>
          <w:rFonts w:ascii="Avenir Book" w:hAnsi="Avenir Book"/>
        </w:rPr>
        <w:t xml:space="preserve"> </w:t>
      </w:r>
      <w:r w:rsidRPr="0012043F">
        <w:rPr>
          <w:rFonts w:ascii="Avenir Book" w:hAnsi="Avenir Book"/>
        </w:rPr>
        <w:t>to the baseline situation.</w:t>
      </w:r>
      <w:r w:rsidR="00774326" w:rsidRPr="00774326">
        <w:rPr>
          <w:rFonts w:ascii="Avenir Book" w:hAnsi="Avenir Book"/>
        </w:rPr>
        <w:t xml:space="preserve"> </w:t>
      </w:r>
      <w:r w:rsidR="00774326">
        <w:rPr>
          <w:rFonts w:ascii="Avenir Book" w:hAnsi="Avenir Book"/>
        </w:rPr>
        <w:t>These are termed “cleaner” in the rest of this document.</w:t>
      </w:r>
      <w:r w:rsidRPr="0012043F">
        <w:rPr>
          <w:rFonts w:ascii="Avenir Book" w:hAnsi="Avenir Book"/>
        </w:rPr>
        <w:t xml:space="preserve"> </w:t>
      </w:r>
    </w:p>
    <w:p w14:paraId="5E8EED5B" w14:textId="2CEC74A5" w:rsidR="00654FD7" w:rsidRPr="0012043F" w:rsidRDefault="009E0A65" w:rsidP="00654FD7">
      <w:pPr>
        <w:widowControl w:val="0"/>
        <w:autoSpaceDE w:val="0"/>
        <w:autoSpaceDN w:val="0"/>
        <w:adjustRightInd w:val="0"/>
        <w:spacing w:after="240"/>
        <w:rPr>
          <w:rFonts w:ascii="Avenir Book" w:hAnsi="Avenir Book"/>
        </w:rPr>
      </w:pPr>
      <w:r w:rsidRPr="0012043F">
        <w:rPr>
          <w:rFonts w:ascii="Avenir Book" w:hAnsi="Avenir Book"/>
          <w:lang w:val="en-US"/>
        </w:rPr>
        <w:t>P</w:t>
      </w:r>
      <w:r w:rsidR="000620B5" w:rsidRPr="0012043F">
        <w:rPr>
          <w:rFonts w:ascii="Avenir Book" w:hAnsi="Avenir Book"/>
          <w:lang w:val="en-US"/>
        </w:rPr>
        <w:t>roject</w:t>
      </w:r>
      <w:r w:rsidRPr="0012043F">
        <w:rPr>
          <w:rFonts w:ascii="Avenir Book" w:hAnsi="Avenir Book"/>
          <w:lang w:val="en-US"/>
        </w:rPr>
        <w:t>s</w:t>
      </w:r>
      <w:r w:rsidR="000620B5" w:rsidRPr="0012043F">
        <w:rPr>
          <w:rFonts w:ascii="Avenir Book" w:hAnsi="Avenir Book"/>
          <w:lang w:val="en-US"/>
        </w:rPr>
        <w:t xml:space="preserve"> that </w:t>
      </w:r>
      <w:r w:rsidR="00FB7A6E" w:rsidRPr="0012043F">
        <w:rPr>
          <w:rFonts w:ascii="Avenir Book" w:hAnsi="Avenir Book"/>
          <w:lang w:val="en-US"/>
        </w:rPr>
        <w:t xml:space="preserve">lead to </w:t>
      </w:r>
      <w:r w:rsidR="007F58FF" w:rsidRPr="0012043F">
        <w:rPr>
          <w:rFonts w:ascii="Avenir Book" w:hAnsi="Avenir Book"/>
          <w:lang w:val="en-US"/>
        </w:rPr>
        <w:t>verifiabl</w:t>
      </w:r>
      <w:r w:rsidR="00221B64" w:rsidRPr="0012043F">
        <w:rPr>
          <w:rFonts w:ascii="Avenir Book" w:hAnsi="Avenir Book"/>
          <w:lang w:val="en-US"/>
        </w:rPr>
        <w:t>e</w:t>
      </w:r>
      <w:r w:rsidR="007F58FF" w:rsidRPr="0012043F">
        <w:rPr>
          <w:rFonts w:ascii="Avenir Book" w:hAnsi="Avenir Book"/>
          <w:lang w:val="en-US"/>
        </w:rPr>
        <w:t xml:space="preserve"> </w:t>
      </w:r>
      <w:r w:rsidR="000620B5" w:rsidRPr="0012043F">
        <w:rPr>
          <w:rFonts w:ascii="Avenir Book" w:hAnsi="Avenir Book"/>
          <w:lang w:val="en-US"/>
        </w:rPr>
        <w:t>reduc</w:t>
      </w:r>
      <w:r w:rsidR="00FB7A6E" w:rsidRPr="0012043F">
        <w:rPr>
          <w:rFonts w:ascii="Avenir Book" w:hAnsi="Avenir Book"/>
          <w:lang w:val="en-US"/>
        </w:rPr>
        <w:t>tion</w:t>
      </w:r>
      <w:r w:rsidR="000620B5" w:rsidRPr="0012043F">
        <w:rPr>
          <w:rFonts w:ascii="Avenir Book" w:hAnsi="Avenir Book"/>
          <w:lang w:val="en-US"/>
        </w:rPr>
        <w:t xml:space="preserve"> </w:t>
      </w:r>
      <w:r w:rsidR="00FB7A6E" w:rsidRPr="0012043F">
        <w:rPr>
          <w:rFonts w:ascii="Avenir Book" w:hAnsi="Avenir Book"/>
          <w:lang w:val="en-US"/>
        </w:rPr>
        <w:t xml:space="preserve">in </w:t>
      </w:r>
      <w:r w:rsidR="000620B5" w:rsidRPr="0012043F">
        <w:rPr>
          <w:rFonts w:ascii="Avenir Book" w:hAnsi="Avenir Book"/>
          <w:lang w:val="en-US"/>
        </w:rPr>
        <w:t>PM</w:t>
      </w:r>
      <w:r w:rsidR="000620B5" w:rsidRPr="0012043F">
        <w:rPr>
          <w:rFonts w:ascii="Avenir Book" w:hAnsi="Avenir Book"/>
          <w:vertAlign w:val="subscript"/>
          <w:lang w:val="en-US"/>
        </w:rPr>
        <w:t>2.5</w:t>
      </w:r>
      <w:r w:rsidR="000620B5" w:rsidRPr="0012043F">
        <w:rPr>
          <w:rFonts w:ascii="Avenir Book" w:hAnsi="Avenir Book"/>
          <w:lang w:val="en-US"/>
        </w:rPr>
        <w:t xml:space="preserve"> exposure </w:t>
      </w:r>
      <w:r w:rsidR="00FB7A6E" w:rsidRPr="0012043F">
        <w:rPr>
          <w:rFonts w:ascii="Avenir Book" w:hAnsi="Avenir Book"/>
          <w:lang w:val="en-US"/>
        </w:rPr>
        <w:t xml:space="preserve">levels </w:t>
      </w:r>
      <w:r w:rsidR="000620B5" w:rsidRPr="0012043F">
        <w:rPr>
          <w:rFonts w:ascii="Avenir Book" w:hAnsi="Avenir Book"/>
          <w:lang w:val="en-US"/>
        </w:rPr>
        <w:t>via a change in household energy</w:t>
      </w:r>
      <w:r w:rsidR="00FB7A6E" w:rsidRPr="0012043F">
        <w:rPr>
          <w:rFonts w:ascii="Avenir Book" w:hAnsi="Avenir Book"/>
          <w:lang w:val="en-US"/>
        </w:rPr>
        <w:t xml:space="preserve"> use</w:t>
      </w:r>
      <w:r w:rsidR="000620B5" w:rsidRPr="0012043F">
        <w:rPr>
          <w:rFonts w:ascii="Avenir Book" w:hAnsi="Avenir Book"/>
          <w:lang w:val="en-US"/>
        </w:rPr>
        <w:t xml:space="preserve"> </w:t>
      </w:r>
      <w:r w:rsidR="00FB7A6E" w:rsidRPr="0012043F">
        <w:rPr>
          <w:rFonts w:ascii="Avenir Book" w:hAnsi="Avenir Book"/>
          <w:lang w:val="en-US"/>
        </w:rPr>
        <w:t xml:space="preserve">and/or emissions </w:t>
      </w:r>
      <w:r w:rsidR="000620B5" w:rsidRPr="0012043F">
        <w:rPr>
          <w:rFonts w:ascii="Avenir Book" w:hAnsi="Avenir Book"/>
          <w:lang w:val="en-US"/>
        </w:rPr>
        <w:t>for cooking, heating, lighting</w:t>
      </w:r>
      <w:r w:rsidR="00FB7A6E" w:rsidRPr="0012043F">
        <w:rPr>
          <w:rFonts w:ascii="Avenir Book" w:hAnsi="Avenir Book"/>
          <w:lang w:val="en-US"/>
        </w:rPr>
        <w:t xml:space="preserve"> </w:t>
      </w:r>
      <w:r w:rsidR="00654FD7" w:rsidRPr="0012043F">
        <w:rPr>
          <w:rFonts w:ascii="Avenir Book" w:hAnsi="Avenir Book"/>
          <w:lang w:val="en-US"/>
        </w:rPr>
        <w:t>are</w:t>
      </w:r>
      <w:r w:rsidR="000620B5" w:rsidRPr="0012043F">
        <w:rPr>
          <w:rFonts w:ascii="Avenir Book" w:hAnsi="Avenir Book"/>
          <w:lang w:val="en-US"/>
        </w:rPr>
        <w:t xml:space="preserve"> eligible </w:t>
      </w:r>
      <w:r w:rsidR="00654FD7" w:rsidRPr="0012043F">
        <w:rPr>
          <w:rFonts w:ascii="Avenir Book" w:hAnsi="Avenir Book"/>
          <w:lang w:val="en-US"/>
        </w:rPr>
        <w:t xml:space="preserve">under </w:t>
      </w:r>
      <w:r w:rsidR="000620B5" w:rsidRPr="0012043F">
        <w:rPr>
          <w:rFonts w:ascii="Avenir Book" w:hAnsi="Avenir Book"/>
          <w:lang w:val="en-US"/>
        </w:rPr>
        <w:t xml:space="preserve">this methodology. </w:t>
      </w:r>
      <w:r w:rsidR="001A622C" w:rsidRPr="0012043F">
        <w:rPr>
          <w:rFonts w:ascii="Avenir Book" w:hAnsi="Avenir Book"/>
          <w:lang w:val="en-US"/>
        </w:rPr>
        <w:t>Projects</w:t>
      </w:r>
      <w:r w:rsidR="00FB7A6E" w:rsidRPr="0012043F">
        <w:rPr>
          <w:rFonts w:ascii="Avenir Book" w:hAnsi="Avenir Book"/>
        </w:rPr>
        <w:t xml:space="preserve"> shall </w:t>
      </w:r>
      <w:r w:rsidR="00613EC7" w:rsidRPr="0012043F">
        <w:rPr>
          <w:rFonts w:ascii="Avenir Book" w:hAnsi="Avenir Book"/>
        </w:rPr>
        <w:t xml:space="preserve">include </w:t>
      </w:r>
      <w:r w:rsidR="006621CA">
        <w:rPr>
          <w:rFonts w:ascii="Avenir Book" w:hAnsi="Avenir Book"/>
        </w:rPr>
        <w:t>cleaner</w:t>
      </w:r>
      <w:r w:rsidR="006621CA" w:rsidRPr="0012043F">
        <w:rPr>
          <w:rFonts w:ascii="Avenir Book" w:hAnsi="Avenir Book"/>
        </w:rPr>
        <w:t xml:space="preserve"> </w:t>
      </w:r>
      <w:r w:rsidR="005E6984" w:rsidRPr="0012043F">
        <w:rPr>
          <w:rFonts w:ascii="Avenir Book" w:hAnsi="Avenir Book"/>
        </w:rPr>
        <w:t>cooking devices, fuels, or practices</w:t>
      </w:r>
      <w:r w:rsidR="00050A74" w:rsidRPr="0012043F">
        <w:rPr>
          <w:rFonts w:ascii="Avenir Book" w:hAnsi="Avenir Book"/>
        </w:rPr>
        <w:t xml:space="preserve"> (e.g. improved application of eligible technologies, a shift from solid fuel or kerosene to biogas, etc.)</w:t>
      </w:r>
      <w:r w:rsidR="00B03836" w:rsidRPr="0012043F">
        <w:rPr>
          <w:rFonts w:ascii="Avenir Book" w:hAnsi="Avenir Book"/>
        </w:rPr>
        <w:t xml:space="preserve">. </w:t>
      </w:r>
    </w:p>
    <w:p w14:paraId="7C77FB68" w14:textId="02B48A05" w:rsidR="00654FD7" w:rsidRPr="0012043F" w:rsidRDefault="00B03836" w:rsidP="00654FD7">
      <w:pPr>
        <w:widowControl w:val="0"/>
        <w:autoSpaceDE w:val="0"/>
        <w:autoSpaceDN w:val="0"/>
        <w:adjustRightInd w:val="0"/>
        <w:spacing w:after="240"/>
        <w:rPr>
          <w:rFonts w:ascii="Avenir Book" w:hAnsi="Avenir Book"/>
          <w:lang w:val="en-US"/>
        </w:rPr>
      </w:pPr>
      <w:r w:rsidRPr="0012043F">
        <w:rPr>
          <w:rFonts w:ascii="Avenir Book" w:hAnsi="Avenir Book"/>
        </w:rPr>
        <w:t xml:space="preserve">In </w:t>
      </w:r>
      <w:r w:rsidR="00050A74" w:rsidRPr="0012043F">
        <w:rPr>
          <w:rFonts w:ascii="Avenir Book" w:hAnsi="Avenir Book"/>
        </w:rPr>
        <w:t>addition to the cooking improvements which are required to be eligible for this methodology</w:t>
      </w:r>
      <w:r w:rsidRPr="0012043F">
        <w:rPr>
          <w:rFonts w:ascii="Avenir Book" w:hAnsi="Avenir Book"/>
        </w:rPr>
        <w:t>, the project</w:t>
      </w:r>
      <w:r w:rsidR="005D369D" w:rsidRPr="0012043F">
        <w:rPr>
          <w:rFonts w:ascii="Avenir Book" w:hAnsi="Avenir Book"/>
        </w:rPr>
        <w:t xml:space="preserve"> </w:t>
      </w:r>
      <w:r w:rsidR="00613EC7" w:rsidRPr="0012043F">
        <w:rPr>
          <w:rFonts w:ascii="Avenir Book" w:hAnsi="Avenir Book"/>
        </w:rPr>
        <w:t xml:space="preserve">may also include technologies </w:t>
      </w:r>
      <w:r w:rsidRPr="0012043F">
        <w:rPr>
          <w:rFonts w:ascii="Avenir Book" w:hAnsi="Avenir Book"/>
        </w:rPr>
        <w:t>such as</w:t>
      </w:r>
      <w:r w:rsidR="00A56064" w:rsidRPr="0012043F">
        <w:rPr>
          <w:rFonts w:ascii="Avenir Book" w:hAnsi="Avenir Book"/>
        </w:rPr>
        <w:t xml:space="preserve"> solar lighting </w:t>
      </w:r>
      <w:r w:rsidR="00F85874" w:rsidRPr="0012043F">
        <w:rPr>
          <w:rFonts w:ascii="Avenir Book" w:hAnsi="Avenir Book"/>
        </w:rPr>
        <w:t>that lead to</w:t>
      </w:r>
      <w:r w:rsidR="00613EC7" w:rsidRPr="0012043F">
        <w:rPr>
          <w:rFonts w:ascii="Avenir Book" w:hAnsi="Avenir Book"/>
        </w:rPr>
        <w:t xml:space="preserve"> </w:t>
      </w:r>
      <w:r w:rsidR="001A622C" w:rsidRPr="0012043F">
        <w:rPr>
          <w:rFonts w:ascii="Avenir Book" w:hAnsi="Avenir Book"/>
        </w:rPr>
        <w:t xml:space="preserve">additional </w:t>
      </w:r>
      <w:r w:rsidR="00613EC7" w:rsidRPr="0012043F">
        <w:rPr>
          <w:rFonts w:ascii="Avenir Book" w:hAnsi="Avenir Book"/>
        </w:rPr>
        <w:t>PM</w:t>
      </w:r>
      <w:r w:rsidR="00613EC7" w:rsidRPr="0012043F">
        <w:rPr>
          <w:rFonts w:ascii="Avenir Book" w:hAnsi="Avenir Book"/>
          <w:vertAlign w:val="subscript"/>
        </w:rPr>
        <w:t>2.5</w:t>
      </w:r>
      <w:r w:rsidR="00613EC7" w:rsidRPr="0012043F">
        <w:rPr>
          <w:rFonts w:ascii="Avenir Book" w:hAnsi="Avenir Book"/>
        </w:rPr>
        <w:t xml:space="preserve"> </w:t>
      </w:r>
      <w:r w:rsidRPr="0012043F">
        <w:rPr>
          <w:rFonts w:ascii="Avenir Book" w:hAnsi="Avenir Book"/>
        </w:rPr>
        <w:t xml:space="preserve">exposure </w:t>
      </w:r>
      <w:r w:rsidR="00613EC7" w:rsidRPr="0012043F">
        <w:rPr>
          <w:rFonts w:ascii="Avenir Book" w:hAnsi="Avenir Book"/>
        </w:rPr>
        <w:t xml:space="preserve">reductions </w:t>
      </w:r>
      <w:r w:rsidR="00F85874" w:rsidRPr="0012043F">
        <w:rPr>
          <w:rFonts w:ascii="Avenir Book" w:hAnsi="Avenir Book"/>
        </w:rPr>
        <w:t>and count</w:t>
      </w:r>
      <w:r w:rsidR="00E40865" w:rsidRPr="0012043F">
        <w:rPr>
          <w:rFonts w:ascii="Avenir Book" w:hAnsi="Avenir Book"/>
        </w:rPr>
        <w:t xml:space="preserve"> these exposure reductions</w:t>
      </w:r>
      <w:r w:rsidR="00F85874" w:rsidRPr="0012043F">
        <w:rPr>
          <w:rFonts w:ascii="Avenir Book" w:hAnsi="Avenir Book"/>
        </w:rPr>
        <w:t xml:space="preserve"> </w:t>
      </w:r>
      <w:r w:rsidR="00910F5F">
        <w:rPr>
          <w:rFonts w:ascii="Avenir Book" w:hAnsi="Avenir Book"/>
        </w:rPr>
        <w:t>in the</w:t>
      </w:r>
      <w:r w:rsidR="00910F5F" w:rsidRPr="0012043F">
        <w:rPr>
          <w:rFonts w:ascii="Avenir Book" w:hAnsi="Avenir Book"/>
        </w:rPr>
        <w:t xml:space="preserve"> </w:t>
      </w:r>
      <w:r w:rsidR="00482DBF" w:rsidRPr="0012043F">
        <w:rPr>
          <w:rFonts w:ascii="Avenir Book" w:hAnsi="Avenir Book"/>
        </w:rPr>
        <w:t>health benefit</w:t>
      </w:r>
      <w:r w:rsidR="00613EC7" w:rsidRPr="0012043F">
        <w:rPr>
          <w:rFonts w:ascii="Avenir Book" w:hAnsi="Avenir Book"/>
        </w:rPr>
        <w:t xml:space="preserve"> calculation. </w:t>
      </w:r>
      <w:r w:rsidR="00FB7A6E" w:rsidRPr="0012043F">
        <w:rPr>
          <w:rFonts w:ascii="Avenir Book" w:hAnsi="Avenir Book"/>
          <w:lang w:val="en-US"/>
        </w:rPr>
        <w:t xml:space="preserve">Projects </w:t>
      </w:r>
      <w:r w:rsidR="000A378F" w:rsidRPr="0012043F">
        <w:rPr>
          <w:rFonts w:ascii="Avenir Book" w:hAnsi="Avenir Book"/>
          <w:lang w:val="en-US"/>
        </w:rPr>
        <w:t>that improve/enhance</w:t>
      </w:r>
      <w:r w:rsidR="00FB7A6E" w:rsidRPr="0012043F">
        <w:rPr>
          <w:rFonts w:ascii="Avenir Book" w:hAnsi="Avenir Book"/>
          <w:lang w:val="en-US"/>
        </w:rPr>
        <w:t xml:space="preserve"> ventilation </w:t>
      </w:r>
      <w:r w:rsidR="000A378F" w:rsidRPr="0012043F">
        <w:rPr>
          <w:rFonts w:ascii="Avenir Book" w:hAnsi="Avenir Book"/>
          <w:lang w:val="en-US"/>
        </w:rPr>
        <w:t xml:space="preserve">of indoor air </w:t>
      </w:r>
      <w:r w:rsidR="00FB7A6E" w:rsidRPr="0012043F">
        <w:rPr>
          <w:rFonts w:ascii="Avenir Book" w:hAnsi="Avenir Book"/>
          <w:lang w:val="en-US"/>
        </w:rPr>
        <w:t>only (i.e.</w:t>
      </w:r>
      <w:r w:rsidR="00F85874" w:rsidRPr="0012043F">
        <w:rPr>
          <w:rFonts w:ascii="Avenir Book" w:hAnsi="Avenir Book"/>
          <w:lang w:val="en-US"/>
        </w:rPr>
        <w:t>,</w:t>
      </w:r>
      <w:r w:rsidR="00FB7A6E" w:rsidRPr="0012043F">
        <w:rPr>
          <w:rFonts w:ascii="Avenir Book" w:hAnsi="Avenir Book"/>
          <w:lang w:val="en-US"/>
        </w:rPr>
        <w:t xml:space="preserve"> there is no improvement in technology, fuel, or practices) are not </w:t>
      </w:r>
      <w:r w:rsidR="005F6420">
        <w:rPr>
          <w:rFonts w:ascii="Avenir Book" w:hAnsi="Avenir Book"/>
          <w:lang w:val="en-US"/>
        </w:rPr>
        <w:t xml:space="preserve">currently </w:t>
      </w:r>
      <w:r w:rsidR="00FB7A6E" w:rsidRPr="0012043F">
        <w:rPr>
          <w:rFonts w:ascii="Avenir Book" w:hAnsi="Avenir Book"/>
          <w:lang w:val="en-US"/>
        </w:rPr>
        <w:t xml:space="preserve">eligible. </w:t>
      </w:r>
    </w:p>
    <w:p w14:paraId="4562150F" w14:textId="0643B2B0" w:rsidR="004C4332" w:rsidRPr="0012043F" w:rsidRDefault="001A622C" w:rsidP="00654FD7">
      <w:pPr>
        <w:widowControl w:val="0"/>
        <w:autoSpaceDE w:val="0"/>
        <w:autoSpaceDN w:val="0"/>
        <w:adjustRightInd w:val="0"/>
        <w:spacing w:after="240"/>
        <w:rPr>
          <w:rFonts w:ascii="Avenir Book" w:hAnsi="Avenir Book"/>
          <w:lang w:val="en-US"/>
        </w:rPr>
      </w:pPr>
      <w:r w:rsidRPr="0012043F">
        <w:rPr>
          <w:rFonts w:ascii="Avenir Book" w:eastAsiaTheme="minorHAnsi" w:hAnsi="Avenir Book" w:cs="Calibri"/>
          <w:color w:val="auto"/>
          <w:lang w:val="en-US"/>
        </w:rPr>
        <w:t>Throughout the methodology</w:t>
      </w:r>
      <w:r w:rsidRPr="0012043F">
        <w:rPr>
          <w:rFonts w:ascii="Avenir Book" w:eastAsiaTheme="minorHAnsi" w:hAnsi="Avenir Book"/>
          <w:color w:val="auto"/>
        </w:rPr>
        <w:t>,</w:t>
      </w:r>
      <w:r w:rsidRPr="0012043F">
        <w:rPr>
          <w:rFonts w:ascii="Avenir Book" w:eastAsiaTheme="minorHAnsi" w:hAnsi="Avenir Book" w:cs="Calibri"/>
          <w:color w:val="auto"/>
          <w:lang w:val="en-US"/>
        </w:rPr>
        <w:t xml:space="preserve"> the term </w:t>
      </w:r>
      <w:r w:rsidR="00D66875" w:rsidRPr="0012043F">
        <w:rPr>
          <w:rFonts w:ascii="Avenir Book" w:eastAsiaTheme="minorHAnsi" w:hAnsi="Avenir Book"/>
          <w:color w:val="auto"/>
        </w:rPr>
        <w:t>“</w:t>
      </w:r>
      <w:r w:rsidRPr="0012043F">
        <w:rPr>
          <w:rFonts w:ascii="Avenir Book" w:eastAsiaTheme="minorHAnsi" w:hAnsi="Avenir Book" w:cs="Calibri"/>
          <w:color w:val="auto"/>
          <w:lang w:val="en-US"/>
        </w:rPr>
        <w:t>technologies</w:t>
      </w:r>
      <w:r w:rsidRPr="0012043F">
        <w:rPr>
          <w:rFonts w:ascii="Avenir Book" w:eastAsiaTheme="minorHAnsi" w:hAnsi="Avenir Book"/>
          <w:color w:val="auto"/>
        </w:rPr>
        <w:t xml:space="preserve">” is used to </w:t>
      </w:r>
      <w:r w:rsidRPr="0012043F">
        <w:rPr>
          <w:rFonts w:ascii="Avenir Book" w:eastAsiaTheme="minorHAnsi" w:hAnsi="Avenir Book" w:cs="Calibri"/>
          <w:color w:val="auto"/>
          <w:lang w:val="en-US"/>
        </w:rPr>
        <w:t>refer</w:t>
      </w:r>
      <w:r w:rsidRPr="0012043F">
        <w:rPr>
          <w:rFonts w:ascii="Avenir Book" w:eastAsiaTheme="minorHAnsi" w:hAnsi="Avenir Book"/>
          <w:color w:val="auto"/>
        </w:rPr>
        <w:t xml:space="preserve"> to both new technologies</w:t>
      </w:r>
      <w:r w:rsidR="00774326">
        <w:rPr>
          <w:rFonts w:ascii="Avenir Book" w:eastAsiaTheme="minorHAnsi" w:hAnsi="Avenir Book"/>
          <w:color w:val="auto"/>
        </w:rPr>
        <w:t xml:space="preserve">, fuel, </w:t>
      </w:r>
      <w:r w:rsidRPr="0012043F">
        <w:rPr>
          <w:rFonts w:ascii="Avenir Book" w:eastAsiaTheme="minorHAnsi" w:hAnsi="Avenir Book"/>
          <w:color w:val="auto"/>
        </w:rPr>
        <w:t>and practices surrounding the use of the new technology</w:t>
      </w:r>
      <w:r w:rsidRPr="0012043F">
        <w:rPr>
          <w:rFonts w:ascii="Avenir Book" w:eastAsiaTheme="minorHAnsi" w:hAnsi="Avenir Book" w:cs="Calibri"/>
          <w:color w:val="auto"/>
          <w:lang w:val="en-US"/>
        </w:rPr>
        <w:t>.</w:t>
      </w:r>
    </w:p>
    <w:p w14:paraId="57818A73" w14:textId="2890CA8D" w:rsidR="009C45C8" w:rsidRPr="00755D16" w:rsidRDefault="00482DBF" w:rsidP="00755D16">
      <w:pPr>
        <w:widowControl w:val="0"/>
        <w:autoSpaceDE w:val="0"/>
        <w:autoSpaceDN w:val="0"/>
        <w:adjustRightInd w:val="0"/>
        <w:spacing w:after="240"/>
        <w:rPr>
          <w:rFonts w:ascii="Avenir Book" w:hAnsi="Avenir Book"/>
        </w:rPr>
      </w:pPr>
      <w:r w:rsidRPr="0012043F">
        <w:rPr>
          <w:rFonts w:ascii="Avenir Book" w:hAnsi="Avenir Book"/>
          <w:lang w:val="en-US"/>
        </w:rPr>
        <w:t>Examples</w:t>
      </w:r>
      <w:r w:rsidRPr="0012043F">
        <w:rPr>
          <w:rFonts w:ascii="Avenir Book" w:hAnsi="Avenir Book"/>
        </w:rPr>
        <w:t xml:space="preserve"> </w:t>
      </w:r>
      <w:r w:rsidR="000620B5" w:rsidRPr="0012043F">
        <w:rPr>
          <w:rFonts w:ascii="Avenir Book" w:hAnsi="Avenir Book"/>
        </w:rPr>
        <w:t xml:space="preserve">of eligible technologies include </w:t>
      </w:r>
      <w:r w:rsidR="00774326">
        <w:rPr>
          <w:rFonts w:ascii="Avenir Book" w:hAnsi="Avenir Book"/>
        </w:rPr>
        <w:t>cleaner</w:t>
      </w:r>
      <w:r w:rsidR="00774326" w:rsidRPr="0012043F">
        <w:rPr>
          <w:rFonts w:ascii="Avenir Book" w:hAnsi="Avenir Book"/>
        </w:rPr>
        <w:t xml:space="preserve"> </w:t>
      </w:r>
      <w:r w:rsidR="000620B5" w:rsidRPr="0012043F">
        <w:rPr>
          <w:rFonts w:ascii="Avenir Book" w:hAnsi="Avenir Book"/>
          <w:lang w:val="en-US"/>
        </w:rPr>
        <w:t>cookstoves</w:t>
      </w:r>
      <w:r w:rsidR="00911F43" w:rsidRPr="0012043F">
        <w:rPr>
          <w:rFonts w:ascii="Avenir Book" w:hAnsi="Avenir Book"/>
          <w:lang w:val="en-US"/>
        </w:rPr>
        <w:t xml:space="preserve"> (including biomass</w:t>
      </w:r>
      <w:r w:rsidR="00E74A58" w:rsidRPr="0012043F">
        <w:rPr>
          <w:rStyle w:val="FootnoteReference"/>
          <w:rFonts w:ascii="Avenir Book" w:hAnsi="Avenir Book"/>
          <w:lang w:val="en-US"/>
        </w:rPr>
        <w:footnoteReference w:id="6"/>
      </w:r>
      <w:r w:rsidR="00911F43" w:rsidRPr="0012043F">
        <w:rPr>
          <w:rFonts w:ascii="Avenir Book" w:hAnsi="Avenir Book"/>
          <w:lang w:val="en-US"/>
        </w:rPr>
        <w:t xml:space="preserve">, biogas, </w:t>
      </w:r>
      <w:r w:rsidR="00050A74" w:rsidRPr="0012043F">
        <w:rPr>
          <w:rFonts w:ascii="Avenir Book" w:hAnsi="Avenir Book"/>
          <w:lang w:val="en-US"/>
        </w:rPr>
        <w:t>ethanol, other biofuels like plant oils and dimethyl ether</w:t>
      </w:r>
      <w:r w:rsidR="00312B64">
        <w:rPr>
          <w:rFonts w:ascii="Avenir Book" w:hAnsi="Avenir Book"/>
          <w:lang w:val="en-US"/>
        </w:rPr>
        <w:t xml:space="preserve"> derived from </w:t>
      </w:r>
      <w:r w:rsidR="006D7313">
        <w:rPr>
          <w:rFonts w:ascii="Avenir Book" w:hAnsi="Avenir Book"/>
          <w:lang w:val="en-US"/>
        </w:rPr>
        <w:t xml:space="preserve">100% </w:t>
      </w:r>
      <w:r w:rsidR="00312B64">
        <w:rPr>
          <w:rFonts w:ascii="Avenir Book" w:hAnsi="Avenir Book"/>
          <w:lang w:val="en-US"/>
        </w:rPr>
        <w:t xml:space="preserve">renewable </w:t>
      </w:r>
      <w:r w:rsidR="006D7313">
        <w:rPr>
          <w:rFonts w:ascii="Avenir Book" w:hAnsi="Avenir Book"/>
          <w:lang w:val="en-US"/>
        </w:rPr>
        <w:t>feedstock</w:t>
      </w:r>
      <w:r w:rsidR="00050A74" w:rsidRPr="0012043F">
        <w:rPr>
          <w:rFonts w:ascii="Avenir Book" w:hAnsi="Avenir Book"/>
          <w:lang w:val="en-US"/>
        </w:rPr>
        <w:t xml:space="preserve">, </w:t>
      </w:r>
      <w:r w:rsidR="00911F43" w:rsidRPr="0012043F">
        <w:rPr>
          <w:rFonts w:ascii="Avenir Book" w:hAnsi="Avenir Book"/>
          <w:lang w:val="en-US"/>
        </w:rPr>
        <w:t xml:space="preserve">and </w:t>
      </w:r>
      <w:r w:rsidR="00FE594B" w:rsidRPr="0012043F">
        <w:rPr>
          <w:rFonts w:ascii="Avenir Book" w:hAnsi="Avenir Book"/>
          <w:lang w:val="en-US"/>
        </w:rPr>
        <w:t xml:space="preserve">other </w:t>
      </w:r>
      <w:r w:rsidR="00960377" w:rsidRPr="0012043F">
        <w:rPr>
          <w:rFonts w:ascii="Avenir Book" w:hAnsi="Avenir Book"/>
          <w:lang w:val="en-US"/>
        </w:rPr>
        <w:t xml:space="preserve">modern </w:t>
      </w:r>
      <w:r w:rsidR="00911F43" w:rsidRPr="0012043F">
        <w:rPr>
          <w:rFonts w:ascii="Avenir Book" w:hAnsi="Avenir Book"/>
          <w:lang w:val="en-US"/>
        </w:rPr>
        <w:t>fuel stoves</w:t>
      </w:r>
      <w:r w:rsidR="00774326">
        <w:rPr>
          <w:rFonts w:ascii="Avenir Book" w:hAnsi="Avenir Book"/>
          <w:lang w:val="en-US"/>
        </w:rPr>
        <w:t xml:space="preserve"> such as </w:t>
      </w:r>
      <w:r w:rsidR="00774326" w:rsidRPr="004C508C">
        <w:rPr>
          <w:rFonts w:ascii="Avenir Book" w:eastAsia="Calibri" w:hAnsi="Avenir Book" w:cs="Times"/>
          <w:color w:val="auto"/>
          <w:lang w:val="en-US"/>
        </w:rPr>
        <w:t>LPG, natural gas, electric stoves, and electromagnetic induction cookstoves</w:t>
      </w:r>
      <w:r w:rsidR="00774326">
        <w:rPr>
          <w:rFonts w:ascii="Avenir Book" w:eastAsia="Calibri" w:hAnsi="Avenir Book" w:cs="Times"/>
          <w:color w:val="auto"/>
          <w:lang w:val="en-US"/>
        </w:rPr>
        <w:t>, etc</w:t>
      </w:r>
      <w:r w:rsidR="00F45B5E">
        <w:rPr>
          <w:rFonts w:ascii="Avenir Book" w:hAnsi="Avenir Book"/>
          <w:lang w:val="en-US"/>
        </w:rPr>
        <w:t>,</w:t>
      </w:r>
      <w:r w:rsidR="00911F43" w:rsidRPr="0012043F">
        <w:rPr>
          <w:rFonts w:ascii="Avenir Book" w:hAnsi="Avenir Book"/>
          <w:lang w:val="en-US"/>
        </w:rPr>
        <w:t>)</w:t>
      </w:r>
      <w:r w:rsidR="000620B5" w:rsidRPr="0012043F">
        <w:rPr>
          <w:rFonts w:ascii="Avenir Book" w:hAnsi="Avenir Book"/>
          <w:lang w:val="en-US"/>
        </w:rPr>
        <w:t>, space and water heate</w:t>
      </w:r>
      <w:r w:rsidR="003C28A6">
        <w:rPr>
          <w:rFonts w:ascii="Avenir Book" w:hAnsi="Avenir Book"/>
          <w:lang w:val="en-US"/>
        </w:rPr>
        <w:t xml:space="preserve">rs (solar and otherwise), heat </w:t>
      </w:r>
      <w:r w:rsidR="003C28A6" w:rsidRPr="0012043F">
        <w:rPr>
          <w:rFonts w:ascii="Avenir Book" w:hAnsi="Avenir Book"/>
        </w:rPr>
        <w:t>retention</w:t>
      </w:r>
      <w:r w:rsidR="000620B5" w:rsidRPr="0012043F">
        <w:rPr>
          <w:rFonts w:ascii="Avenir Book" w:hAnsi="Avenir Book"/>
        </w:rPr>
        <w:t xml:space="preserve"> cookers, solar cookers</w:t>
      </w:r>
      <w:r w:rsidR="000A378F" w:rsidRPr="0012043F">
        <w:rPr>
          <w:rFonts w:ascii="Avenir Book" w:hAnsi="Avenir Book"/>
        </w:rPr>
        <w:t xml:space="preserve"> and </w:t>
      </w:r>
      <w:r w:rsidR="000620B5" w:rsidRPr="0012043F">
        <w:rPr>
          <w:rFonts w:ascii="Avenir Book" w:hAnsi="Avenir Book"/>
        </w:rPr>
        <w:t xml:space="preserve">safe water supply </w:t>
      </w:r>
      <w:r w:rsidR="000620B5" w:rsidRPr="0012043F">
        <w:rPr>
          <w:rFonts w:ascii="Avenir Book" w:hAnsi="Avenir Book"/>
          <w:lang w:val="en-US"/>
        </w:rPr>
        <w:t>and treatment technologies</w:t>
      </w:r>
      <w:r w:rsidR="00AA4780" w:rsidRPr="0012043F">
        <w:rPr>
          <w:rFonts w:ascii="Avenir Book" w:hAnsi="Avenir Book"/>
          <w:lang w:val="en-US"/>
        </w:rPr>
        <w:t xml:space="preserve">. </w:t>
      </w:r>
      <w:r w:rsidR="00654FD7" w:rsidRPr="0012043F">
        <w:rPr>
          <w:rFonts w:ascii="Avenir Book" w:eastAsiaTheme="minorHAnsi" w:hAnsi="Avenir Book" w:cs="Calibri"/>
          <w:color w:val="auto"/>
          <w:lang w:val="en-US"/>
        </w:rPr>
        <w:t xml:space="preserve">Projects that involve a fuel switch to coal, charcoal, or kerosene are not eligible. </w:t>
      </w:r>
      <w:r w:rsidR="00221B64" w:rsidRPr="0012043F">
        <w:rPr>
          <w:rFonts w:ascii="Avenir Book" w:hAnsi="Avenir Book"/>
          <w:lang w:val="en-US"/>
        </w:rPr>
        <w:t>Projects leading to</w:t>
      </w:r>
      <w:r w:rsidR="00E40865" w:rsidRPr="0012043F">
        <w:rPr>
          <w:rFonts w:ascii="Avenir Book" w:hAnsi="Avenir Book"/>
          <w:lang w:val="en-US"/>
        </w:rPr>
        <w:t xml:space="preserve"> greater</w:t>
      </w:r>
      <w:r w:rsidR="00221B64" w:rsidRPr="0012043F">
        <w:rPr>
          <w:rFonts w:ascii="Avenir Book" w:hAnsi="Avenir Book"/>
          <w:lang w:val="en-US"/>
        </w:rPr>
        <w:t xml:space="preserve"> efficiency in use of c</w:t>
      </w:r>
      <w:r w:rsidR="000A378F" w:rsidRPr="0012043F">
        <w:rPr>
          <w:rFonts w:ascii="Avenir Book" w:hAnsi="Avenir Book"/>
          <w:lang w:val="en-US"/>
        </w:rPr>
        <w:t>oal</w:t>
      </w:r>
      <w:r w:rsidR="00911F43" w:rsidRPr="0012043F">
        <w:rPr>
          <w:rFonts w:ascii="Avenir Book" w:hAnsi="Avenir Book"/>
          <w:lang w:val="en-US"/>
        </w:rPr>
        <w:t xml:space="preserve"> </w:t>
      </w:r>
      <w:r w:rsidR="009C45C8" w:rsidRPr="0012043F">
        <w:rPr>
          <w:rFonts w:ascii="Avenir Book" w:hAnsi="Avenir Book"/>
          <w:lang w:val="en-US"/>
        </w:rPr>
        <w:t xml:space="preserve">or </w:t>
      </w:r>
      <w:r w:rsidR="009C45C8" w:rsidRPr="0012043F">
        <w:rPr>
          <w:rFonts w:ascii="Avenir Book" w:hAnsi="Avenir Book"/>
          <w:lang w:val="en-US"/>
        </w:rPr>
        <w:lastRenderedPageBreak/>
        <w:t xml:space="preserve">kerosene </w:t>
      </w:r>
      <w:r w:rsidR="00221B64" w:rsidRPr="0012043F">
        <w:rPr>
          <w:rFonts w:ascii="Avenir Book" w:hAnsi="Avenir Book"/>
          <w:lang w:val="en-US"/>
        </w:rPr>
        <w:t>compared to</w:t>
      </w:r>
      <w:r w:rsidR="00E40865" w:rsidRPr="0012043F">
        <w:rPr>
          <w:rFonts w:ascii="Avenir Book" w:hAnsi="Avenir Book"/>
          <w:lang w:val="en-US"/>
        </w:rPr>
        <w:t xml:space="preserve"> the</w:t>
      </w:r>
      <w:r w:rsidR="00221B64" w:rsidRPr="0012043F">
        <w:rPr>
          <w:rFonts w:ascii="Avenir Book" w:hAnsi="Avenir Book"/>
          <w:lang w:val="en-US"/>
        </w:rPr>
        <w:t xml:space="preserve"> baseline </w:t>
      </w:r>
      <w:r w:rsidR="00911F43" w:rsidRPr="0012043F">
        <w:rPr>
          <w:rFonts w:ascii="Avenir Book" w:hAnsi="Avenir Book"/>
          <w:lang w:val="en-US"/>
        </w:rPr>
        <w:t xml:space="preserve">are </w:t>
      </w:r>
      <w:r w:rsidR="00654FD7" w:rsidRPr="0012043F">
        <w:rPr>
          <w:rFonts w:ascii="Avenir Book" w:hAnsi="Avenir Book"/>
          <w:lang w:val="en-US"/>
        </w:rPr>
        <w:t xml:space="preserve">also </w:t>
      </w:r>
      <w:r w:rsidR="00911F43" w:rsidRPr="0012043F">
        <w:rPr>
          <w:rFonts w:ascii="Avenir Book" w:hAnsi="Avenir Book"/>
          <w:lang w:val="en-US"/>
        </w:rPr>
        <w:t>not eligible for this methodology</w:t>
      </w:r>
      <w:r w:rsidR="009C45C8" w:rsidRPr="0012043F">
        <w:rPr>
          <w:rFonts w:ascii="Avenir Book" w:hAnsi="Avenir Book"/>
          <w:lang w:val="en-US"/>
        </w:rPr>
        <w:t>.</w:t>
      </w:r>
      <w:r w:rsidR="009C45C8" w:rsidRPr="0012043F">
        <w:rPr>
          <w:rStyle w:val="FootnoteReference"/>
          <w:rFonts w:ascii="Avenir Book" w:hAnsi="Avenir Book"/>
          <w:lang w:val="en-US"/>
        </w:rPr>
        <w:footnoteReference w:id="7"/>
      </w:r>
      <w:r w:rsidR="009C45C8" w:rsidRPr="0012043F">
        <w:rPr>
          <w:rFonts w:ascii="Avenir Book" w:hAnsi="Avenir Book"/>
          <w:lang w:val="en-US"/>
        </w:rPr>
        <w:t xml:space="preserve"> However,</w:t>
      </w:r>
      <w:r w:rsidR="00221B64" w:rsidRPr="0012043F">
        <w:rPr>
          <w:rFonts w:ascii="Avenir Book" w:hAnsi="Avenir Book"/>
          <w:lang w:val="en-US"/>
        </w:rPr>
        <w:t xml:space="preserve"> projects leading to </w:t>
      </w:r>
      <w:r w:rsidR="00E40865" w:rsidRPr="0012043F">
        <w:rPr>
          <w:rFonts w:ascii="Avenir Book" w:hAnsi="Avenir Book"/>
          <w:lang w:val="en-US"/>
        </w:rPr>
        <w:t xml:space="preserve">more </w:t>
      </w:r>
      <w:r w:rsidR="00221B64" w:rsidRPr="0012043F">
        <w:rPr>
          <w:rFonts w:ascii="Avenir Book" w:hAnsi="Avenir Book"/>
          <w:lang w:val="en-US"/>
        </w:rPr>
        <w:t xml:space="preserve">efficient use of charcoal </w:t>
      </w:r>
      <w:r w:rsidR="00E40865" w:rsidRPr="0012043F">
        <w:rPr>
          <w:rFonts w:ascii="Avenir Book" w:hAnsi="Avenir Book"/>
          <w:lang w:val="en-US"/>
        </w:rPr>
        <w:t xml:space="preserve">compared to the baseline </w:t>
      </w:r>
      <w:r w:rsidR="00221B64" w:rsidRPr="0012043F">
        <w:rPr>
          <w:rFonts w:ascii="Avenir Book" w:hAnsi="Avenir Book"/>
          <w:lang w:val="en-US"/>
        </w:rPr>
        <w:t>are eligible</w:t>
      </w:r>
      <w:r w:rsidR="00911F43" w:rsidRPr="0012043F">
        <w:rPr>
          <w:rFonts w:ascii="Avenir Book" w:hAnsi="Avenir Book"/>
          <w:lang w:val="en-US"/>
        </w:rPr>
        <w:t xml:space="preserve">. </w:t>
      </w:r>
      <w:r w:rsidR="00317E5F" w:rsidRPr="0012043F">
        <w:rPr>
          <w:rFonts w:ascii="Avenir Book" w:hAnsi="Avenir Book"/>
        </w:rPr>
        <w:t>S</w:t>
      </w:r>
      <w:r w:rsidR="000A3B00" w:rsidRPr="0012043F">
        <w:rPr>
          <w:rFonts w:ascii="Avenir Book" w:hAnsi="Avenir Book"/>
        </w:rPr>
        <w:t xml:space="preserve">afe water supply and treatment </w:t>
      </w:r>
      <w:r w:rsidR="0065318F" w:rsidRPr="0012043F">
        <w:rPr>
          <w:rFonts w:ascii="Avenir Book" w:hAnsi="Avenir Book"/>
        </w:rPr>
        <w:t>technologies are</w:t>
      </w:r>
      <w:r w:rsidR="000A3B00" w:rsidRPr="0012043F">
        <w:rPr>
          <w:rFonts w:ascii="Avenir Book" w:hAnsi="Avenir Book"/>
        </w:rPr>
        <w:t xml:space="preserve"> </w:t>
      </w:r>
      <w:r w:rsidR="00AA4780" w:rsidRPr="0012043F">
        <w:rPr>
          <w:rFonts w:ascii="Avenir Book" w:hAnsi="Avenir Book"/>
        </w:rPr>
        <w:t xml:space="preserve">only </w:t>
      </w:r>
      <w:r w:rsidR="0065318F" w:rsidRPr="0012043F">
        <w:rPr>
          <w:rFonts w:ascii="Avenir Book" w:hAnsi="Avenir Book"/>
        </w:rPr>
        <w:t>eligible if</w:t>
      </w:r>
      <w:r w:rsidR="00AA4780" w:rsidRPr="0012043F">
        <w:rPr>
          <w:rFonts w:ascii="Avenir Book" w:hAnsi="Avenir Book"/>
        </w:rPr>
        <w:t xml:space="preserve"> </w:t>
      </w:r>
      <w:r w:rsidR="00FB1AFE" w:rsidRPr="0012043F">
        <w:rPr>
          <w:rFonts w:ascii="Avenir Book" w:hAnsi="Avenir Book"/>
        </w:rPr>
        <w:t xml:space="preserve">in the baseline situation </w:t>
      </w:r>
      <w:r w:rsidR="0065318F" w:rsidRPr="0012043F">
        <w:rPr>
          <w:rFonts w:ascii="Avenir Book" w:hAnsi="Avenir Book"/>
        </w:rPr>
        <w:t>s</w:t>
      </w:r>
      <w:r w:rsidR="00317E5F" w:rsidRPr="0012043F">
        <w:rPr>
          <w:rFonts w:ascii="Avenir Book" w:hAnsi="Avenir Book"/>
        </w:rPr>
        <w:t xml:space="preserve">olid fuels are burned to </w:t>
      </w:r>
      <w:r w:rsidR="00AA4780" w:rsidRPr="0012043F">
        <w:rPr>
          <w:rFonts w:ascii="Avenir Book" w:hAnsi="Avenir Book"/>
        </w:rPr>
        <w:t xml:space="preserve">treat </w:t>
      </w:r>
      <w:r w:rsidR="000A378F" w:rsidRPr="0012043F">
        <w:rPr>
          <w:rFonts w:ascii="Avenir Book" w:hAnsi="Avenir Book"/>
        </w:rPr>
        <w:t xml:space="preserve">drinking </w:t>
      </w:r>
      <w:r w:rsidR="00317E5F" w:rsidRPr="0012043F">
        <w:rPr>
          <w:rFonts w:ascii="Avenir Book" w:hAnsi="Avenir Book"/>
        </w:rPr>
        <w:t>water (e.g.</w:t>
      </w:r>
      <w:r w:rsidR="000A3B00" w:rsidRPr="0012043F">
        <w:rPr>
          <w:rFonts w:ascii="Avenir Book" w:hAnsi="Avenir Book"/>
        </w:rPr>
        <w:t xml:space="preserve"> boiling water</w:t>
      </w:r>
      <w:r w:rsidR="00317E5F" w:rsidRPr="0012043F">
        <w:rPr>
          <w:rFonts w:ascii="Avenir Book" w:hAnsi="Avenir Book"/>
        </w:rPr>
        <w:t>)</w:t>
      </w:r>
      <w:r w:rsidR="000A3B00" w:rsidRPr="0012043F">
        <w:rPr>
          <w:rFonts w:ascii="Avenir Book" w:hAnsi="Avenir Book"/>
        </w:rPr>
        <w:t xml:space="preserve">. </w:t>
      </w:r>
    </w:p>
    <w:p w14:paraId="5ECECA06" w14:textId="3DE84B2A" w:rsidR="004C4332" w:rsidRDefault="00613EC7" w:rsidP="00301043">
      <w:pPr>
        <w:widowControl w:val="0"/>
        <w:autoSpaceDE w:val="0"/>
        <w:autoSpaceDN w:val="0"/>
        <w:adjustRightInd w:val="0"/>
        <w:spacing w:after="240"/>
        <w:rPr>
          <w:rFonts w:ascii="Avenir Book" w:eastAsiaTheme="minorHAnsi" w:hAnsi="Avenir Book" w:cs="Calibri"/>
          <w:color w:val="auto"/>
          <w:lang w:val="en-US"/>
        </w:rPr>
      </w:pPr>
      <w:r w:rsidRPr="0012043F">
        <w:rPr>
          <w:rFonts w:ascii="Avenir Book" w:eastAsiaTheme="minorHAnsi" w:hAnsi="Avenir Book" w:cs="Calibri"/>
          <w:color w:val="auto"/>
          <w:lang w:val="en-US"/>
        </w:rPr>
        <w:t>These eligibility criteria reflect what is currently known of the potential benefits of different technology and various interventions</w:t>
      </w:r>
      <w:r w:rsidR="001A622C" w:rsidRPr="0012043F">
        <w:rPr>
          <w:rFonts w:ascii="Avenir Book" w:eastAsiaTheme="minorHAnsi" w:hAnsi="Avenir Book" w:cs="Calibri"/>
          <w:color w:val="auto"/>
          <w:lang w:val="en-US"/>
        </w:rPr>
        <w:t>. A</w:t>
      </w:r>
      <w:r w:rsidRPr="0012043F">
        <w:rPr>
          <w:rFonts w:ascii="Avenir Book" w:eastAsiaTheme="minorHAnsi" w:hAnsi="Avenir Book" w:cs="Calibri"/>
          <w:color w:val="auto"/>
          <w:lang w:val="en-US"/>
        </w:rPr>
        <w:t>dditional types of interventions may be included in the future as additional information becomes available.</w:t>
      </w:r>
    </w:p>
    <w:p w14:paraId="47395807" w14:textId="5BE51AB1" w:rsidR="001A07A5" w:rsidRDefault="001A07A5" w:rsidP="001A07A5">
      <w:pPr>
        <w:rPr>
          <w:rFonts w:ascii="Avenir Book" w:hAnsi="Avenir Book"/>
          <w:lang w:val="en-US"/>
        </w:rPr>
      </w:pPr>
      <w:r w:rsidRPr="00C47F53">
        <w:rPr>
          <w:rFonts w:ascii="Avenir Book" w:hAnsi="Avenir Book"/>
          <w:lang w:val="en-US"/>
        </w:rPr>
        <w:t xml:space="preserve">In the case of </w:t>
      </w:r>
      <w:r w:rsidR="006621CA">
        <w:rPr>
          <w:rFonts w:ascii="Avenir Book" w:hAnsi="Avenir Book"/>
          <w:lang w:val="en-US"/>
        </w:rPr>
        <w:t xml:space="preserve">cleaner </w:t>
      </w:r>
      <w:r w:rsidRPr="00C47F53">
        <w:rPr>
          <w:rFonts w:ascii="Avenir Book" w:hAnsi="Avenir Book"/>
          <w:lang w:val="en-US"/>
        </w:rPr>
        <w:t>cookstoves and heating stoves, the project activities using this methodology shall meet the following conditions for the project technology:</w:t>
      </w:r>
    </w:p>
    <w:p w14:paraId="7DF2DE61" w14:textId="77777777" w:rsidR="001A07A5" w:rsidRPr="00C47F53" w:rsidRDefault="001A07A5" w:rsidP="001A07A5">
      <w:pPr>
        <w:rPr>
          <w:rFonts w:ascii="Avenir Book" w:hAnsi="Avenir Book"/>
          <w:lang w:val="en-US"/>
        </w:rPr>
      </w:pPr>
    </w:p>
    <w:p w14:paraId="694A2745" w14:textId="0B9C437C" w:rsidR="001A07A5" w:rsidRPr="00C47F53" w:rsidRDefault="001A07A5" w:rsidP="001A07A5">
      <w:pPr>
        <w:pStyle w:val="ListParagraph"/>
        <w:numPr>
          <w:ilvl w:val="0"/>
          <w:numId w:val="2"/>
        </w:numPr>
        <w:jc w:val="both"/>
        <w:rPr>
          <w:rFonts w:ascii="Avenir Book" w:hAnsi="Avenir Book"/>
          <w:strike/>
          <w:lang w:val="en-US"/>
        </w:rPr>
      </w:pPr>
      <w:r w:rsidRPr="00C47F53">
        <w:rPr>
          <w:rFonts w:ascii="Avenir Book" w:hAnsi="Avenir Book"/>
          <w:lang w:val="en-US"/>
        </w:rPr>
        <w:t>Minimum 20% thermal efficiency</w:t>
      </w:r>
      <w:r w:rsidR="006621CA">
        <w:rPr>
          <w:rFonts w:ascii="Avenir Book" w:hAnsi="Avenir Book"/>
          <w:lang w:val="en-US"/>
        </w:rPr>
        <w:t xml:space="preserve"> based on lab test using the latest </w:t>
      </w:r>
      <w:r w:rsidR="005C37F9">
        <w:rPr>
          <w:rFonts w:ascii="Avenir Book" w:hAnsi="Avenir Book"/>
          <w:lang w:val="en-US"/>
        </w:rPr>
        <w:t xml:space="preserve">version of </w:t>
      </w:r>
      <w:r w:rsidR="006621CA">
        <w:rPr>
          <w:rFonts w:ascii="Avenir Book" w:hAnsi="Avenir Book"/>
          <w:lang w:val="en-US"/>
        </w:rPr>
        <w:t>Water Boiling Test (WBT) protocol</w:t>
      </w:r>
      <w:r w:rsidR="006621CA">
        <w:rPr>
          <w:rStyle w:val="FootnoteReference"/>
          <w:rFonts w:ascii="Avenir Book" w:hAnsi="Avenir Book"/>
          <w:lang w:val="en-US"/>
        </w:rPr>
        <w:footnoteReference w:id="8"/>
      </w:r>
      <w:r w:rsidRPr="00C47F53">
        <w:rPr>
          <w:rFonts w:ascii="Avenir Book" w:hAnsi="Avenir Book"/>
          <w:lang w:val="en-US"/>
        </w:rPr>
        <w:t xml:space="preserve">; </w:t>
      </w:r>
    </w:p>
    <w:p w14:paraId="5CD181F8" w14:textId="3519DE5B" w:rsidR="001A07A5" w:rsidRPr="00C47F53" w:rsidRDefault="001A07A5" w:rsidP="001A07A5">
      <w:pPr>
        <w:pStyle w:val="ListParagraph"/>
        <w:numPr>
          <w:ilvl w:val="0"/>
          <w:numId w:val="2"/>
        </w:numPr>
        <w:jc w:val="both"/>
        <w:rPr>
          <w:rFonts w:ascii="Avenir Book" w:hAnsi="Avenir Book"/>
          <w:lang w:val="en-US"/>
        </w:rPr>
      </w:pPr>
      <w:r>
        <w:rPr>
          <w:rFonts w:ascii="Avenir Book" w:hAnsi="Avenir Book"/>
          <w:lang w:val="en-US"/>
        </w:rPr>
        <w:t>Inclusion of i</w:t>
      </w:r>
      <w:r w:rsidRPr="00C47F53">
        <w:rPr>
          <w:rFonts w:ascii="Avenir Book" w:hAnsi="Avenir Book"/>
          <w:lang w:val="en-US"/>
        </w:rPr>
        <w:t>ncentive mechanism(s) to discourage the parallel use of baseline technology</w:t>
      </w:r>
      <w:r w:rsidRPr="00C47F53">
        <w:rPr>
          <w:rStyle w:val="FootnoteReference"/>
          <w:rFonts w:ascii="Avenir Book" w:hAnsi="Avenir Book"/>
          <w:lang w:val="en-US"/>
        </w:rPr>
        <w:footnoteReference w:id="9"/>
      </w:r>
      <w:r w:rsidR="00886F40">
        <w:rPr>
          <w:rFonts w:ascii="Avenir Book" w:hAnsi="Avenir Book"/>
          <w:lang w:val="en-US"/>
        </w:rPr>
        <w:t xml:space="preserve"> (actual discontinuity of baseline technology use not required)</w:t>
      </w:r>
      <w:r w:rsidRPr="00C47F53">
        <w:rPr>
          <w:rFonts w:ascii="Avenir Book" w:hAnsi="Avenir Book"/>
          <w:lang w:val="en-US"/>
        </w:rPr>
        <w:t>; and</w:t>
      </w:r>
    </w:p>
    <w:p w14:paraId="6C73E341" w14:textId="77777777" w:rsidR="001A07A5" w:rsidRPr="00C47F53" w:rsidRDefault="001A07A5" w:rsidP="001A07A5">
      <w:pPr>
        <w:pStyle w:val="ListParagraph"/>
        <w:numPr>
          <w:ilvl w:val="0"/>
          <w:numId w:val="2"/>
        </w:numPr>
        <w:jc w:val="both"/>
        <w:rPr>
          <w:rFonts w:ascii="Avenir Book" w:hAnsi="Avenir Book"/>
          <w:lang w:val="en-US"/>
        </w:rPr>
      </w:pPr>
      <w:r w:rsidRPr="00C47F53">
        <w:rPr>
          <w:rFonts w:ascii="Avenir Book" w:hAnsi="Avenir Book"/>
          <w:lang w:val="en-US"/>
        </w:rPr>
        <w:t>Evaluation criteria to avoid double counting of same project technology in other activities.</w:t>
      </w:r>
    </w:p>
    <w:p w14:paraId="0058A074" w14:textId="77777777" w:rsidR="00190DEF" w:rsidRDefault="00190DEF" w:rsidP="001A07A5">
      <w:pPr>
        <w:pStyle w:val="Normal1"/>
        <w:contextualSpacing/>
        <w:rPr>
          <w:rFonts w:ascii="Avenir Book" w:hAnsi="Avenir Book"/>
          <w:lang w:val="en-US"/>
        </w:rPr>
      </w:pPr>
    </w:p>
    <w:p w14:paraId="7E6CC6D2" w14:textId="14CF064C" w:rsidR="001A07A5" w:rsidRPr="00C47F53" w:rsidRDefault="001A07A5" w:rsidP="00560DFC">
      <w:pPr>
        <w:pStyle w:val="Normal1"/>
        <w:contextualSpacing/>
        <w:rPr>
          <w:rFonts w:ascii="Avenir Book" w:hAnsi="Avenir Book"/>
          <w:i/>
          <w:color w:val="auto"/>
          <w:lang w:val="en-US"/>
        </w:rPr>
      </w:pPr>
      <w:r w:rsidRPr="00C47F53">
        <w:rPr>
          <w:rFonts w:ascii="Avenir Book" w:hAnsi="Avenir Book"/>
          <w:lang w:val="en-US"/>
        </w:rPr>
        <w:t xml:space="preserve">Projects that include </w:t>
      </w:r>
      <w:r w:rsidRPr="00C47F53">
        <w:rPr>
          <w:rFonts w:ascii="Avenir Book" w:eastAsia="Calibri" w:hAnsi="Avenir Book" w:cs="Calibri"/>
          <w:lang w:val="en-US"/>
        </w:rPr>
        <w:t>modern fuels</w:t>
      </w:r>
      <w:r w:rsidRPr="00C47F53">
        <w:rPr>
          <w:rFonts w:ascii="Avenir Book" w:hAnsi="Avenir Book"/>
          <w:lang w:val="en-US"/>
        </w:rPr>
        <w:t xml:space="preserve"> (e.g. liquefied petroleum gas, LPG and electricity derived from fossil fuels) can substantially reduce PM</w:t>
      </w:r>
      <w:r w:rsidRPr="00C47F53">
        <w:rPr>
          <w:rFonts w:ascii="Avenir Book" w:hAnsi="Avenir Book"/>
          <w:vertAlign w:val="subscript"/>
          <w:lang w:val="en-US"/>
        </w:rPr>
        <w:t>2.5</w:t>
      </w:r>
      <w:r w:rsidRPr="00C47F53">
        <w:rPr>
          <w:rFonts w:ascii="Avenir Book" w:hAnsi="Avenir Book"/>
          <w:lang w:val="en-US"/>
        </w:rPr>
        <w:t xml:space="preserve"> exposures and are eligible for this methodology. However, all projects shall adhere to Gold Standard Version 3.0 Safeguarding Principles (when finalized</w:t>
      </w:r>
      <w:r w:rsidR="004959B9">
        <w:rPr>
          <w:rFonts w:ascii="Avenir Book" w:hAnsi="Avenir Book"/>
          <w:lang w:val="en-US"/>
        </w:rPr>
        <w:t>).</w:t>
      </w:r>
    </w:p>
    <w:p w14:paraId="7D65D8C1" w14:textId="10BB2FD6" w:rsidR="001A07A5" w:rsidRPr="0012043F" w:rsidRDefault="001A07A5" w:rsidP="0012043F">
      <w:pPr>
        <w:spacing w:before="100" w:beforeAutospacing="1" w:after="100" w:afterAutospacing="1"/>
        <w:rPr>
          <w:rFonts w:ascii="Avenir Book" w:hAnsi="Avenir Book"/>
          <w:color w:val="auto"/>
          <w:lang w:val="en-US"/>
        </w:rPr>
      </w:pPr>
      <w:r w:rsidRPr="00C47F53">
        <w:rPr>
          <w:rFonts w:ascii="Avenir Book" w:hAnsi="Avenir Book"/>
          <w:color w:val="auto"/>
          <w:lang w:val="en-US"/>
        </w:rPr>
        <w:lastRenderedPageBreak/>
        <w:t>Important issues to consider when applying for this methodology are described in Annex 1.</w:t>
      </w:r>
    </w:p>
    <w:p w14:paraId="2B06BBA6" w14:textId="7972A02C" w:rsidR="00654FD7" w:rsidRPr="00560DFC" w:rsidRDefault="001A07A5" w:rsidP="00560DFC">
      <w:pPr>
        <w:pStyle w:val="Heading2"/>
        <w:spacing w:before="240" w:after="120"/>
        <w:rPr>
          <w:rFonts w:ascii="Avenir Book" w:hAnsi="Avenir Book"/>
          <w:lang w:val="en-US"/>
        </w:rPr>
      </w:pPr>
      <w:bookmarkStart w:id="23" w:name="_Toc465261446"/>
      <w:r w:rsidRPr="00560DFC">
        <w:rPr>
          <w:rFonts w:ascii="Avenir Book" w:hAnsi="Avenir Book"/>
          <w:lang w:val="en-US"/>
        </w:rPr>
        <w:t xml:space="preserve">Overview of </w:t>
      </w:r>
      <w:r w:rsidR="00654FD7" w:rsidRPr="00560DFC">
        <w:rPr>
          <w:rFonts w:ascii="Avenir Book" w:hAnsi="Avenir Book"/>
          <w:lang w:val="en-US"/>
        </w:rPr>
        <w:t>Methodological Approach</w:t>
      </w:r>
      <w:bookmarkEnd w:id="23"/>
    </w:p>
    <w:p w14:paraId="3E2F313D" w14:textId="77777777" w:rsidR="00654FD7" w:rsidRDefault="000620B5" w:rsidP="00301043">
      <w:pPr>
        <w:widowControl w:val="0"/>
        <w:autoSpaceDE w:val="0"/>
        <w:autoSpaceDN w:val="0"/>
        <w:adjustRightInd w:val="0"/>
        <w:spacing w:after="240"/>
        <w:rPr>
          <w:rFonts w:ascii="Avenir Book" w:hAnsi="Avenir Book"/>
          <w:lang w:val="en-US"/>
        </w:rPr>
      </w:pPr>
      <w:r w:rsidRPr="0012043F">
        <w:rPr>
          <w:rFonts w:ascii="Avenir Book" w:hAnsi="Avenir Book"/>
          <w:lang w:val="en-US"/>
        </w:rPr>
        <w:t>This methodology describes the qua</w:t>
      </w:r>
      <w:r w:rsidRPr="0012043F">
        <w:rPr>
          <w:rFonts w:ascii="Avenir Book" w:hAnsi="Avenir Book"/>
        </w:rPr>
        <w:t>ntification approach to be used to calculate health benefits from reductions in PM</w:t>
      </w:r>
      <w:r w:rsidRPr="0012043F">
        <w:rPr>
          <w:rFonts w:ascii="Avenir Book" w:hAnsi="Avenir Book"/>
          <w:vertAlign w:val="subscript"/>
        </w:rPr>
        <w:t>2.5</w:t>
      </w:r>
      <w:r w:rsidRPr="0012043F">
        <w:rPr>
          <w:rFonts w:ascii="Avenir Book" w:hAnsi="Avenir Book"/>
        </w:rPr>
        <w:t xml:space="preserve"> exposures resulting from the introduction of these technologies and</w:t>
      </w:r>
      <w:r w:rsidR="00626051" w:rsidRPr="0012043F">
        <w:rPr>
          <w:rFonts w:ascii="Avenir Book" w:hAnsi="Avenir Book"/>
        </w:rPr>
        <w:t xml:space="preserve"> related</w:t>
      </w:r>
      <w:r w:rsidRPr="0012043F">
        <w:rPr>
          <w:rFonts w:ascii="Avenir Book" w:hAnsi="Avenir Book"/>
        </w:rPr>
        <w:t xml:space="preserve"> practices. </w:t>
      </w:r>
      <w:r w:rsidRPr="0012043F">
        <w:rPr>
          <w:rFonts w:ascii="Avenir Book" w:hAnsi="Avenir Book"/>
          <w:lang w:val="en-US"/>
        </w:rPr>
        <w:t>PM</w:t>
      </w:r>
      <w:r w:rsidRPr="0012043F">
        <w:rPr>
          <w:rFonts w:ascii="Avenir Book" w:hAnsi="Avenir Book"/>
          <w:vertAlign w:val="subscript"/>
          <w:lang w:val="en-US"/>
        </w:rPr>
        <w:t>2.5</w:t>
      </w:r>
      <w:r w:rsidR="006B25CC" w:rsidRPr="0012043F">
        <w:rPr>
          <w:rFonts w:ascii="Avenir Book" w:hAnsi="Avenir Book"/>
          <w:lang w:val="en-US"/>
        </w:rPr>
        <w:t xml:space="preserve"> </w:t>
      </w:r>
      <w:r w:rsidRPr="0012043F">
        <w:rPr>
          <w:rFonts w:ascii="Avenir Book" w:hAnsi="Avenir Book"/>
          <w:lang w:val="en-US"/>
        </w:rPr>
        <w:t xml:space="preserve">related health impacts are quantified </w:t>
      </w:r>
      <w:r w:rsidR="0035512E" w:rsidRPr="0012043F">
        <w:rPr>
          <w:rFonts w:ascii="Avenir Book" w:hAnsi="Avenir Book"/>
          <w:lang w:val="en-US"/>
        </w:rPr>
        <w:t>by use of published exposure-re</w:t>
      </w:r>
      <w:r w:rsidR="00864F43" w:rsidRPr="0012043F">
        <w:rPr>
          <w:rFonts w:ascii="Avenir Book" w:hAnsi="Avenir Book"/>
          <w:lang w:val="en-US"/>
        </w:rPr>
        <w:t>s</w:t>
      </w:r>
      <w:r w:rsidR="0035512E" w:rsidRPr="0012043F">
        <w:rPr>
          <w:rFonts w:ascii="Avenir Book" w:hAnsi="Avenir Book"/>
          <w:lang w:val="en-US"/>
        </w:rPr>
        <w:t xml:space="preserve">ponse relations that link </w:t>
      </w:r>
      <w:r w:rsidR="00FE594B" w:rsidRPr="0012043F">
        <w:rPr>
          <w:rFonts w:ascii="Avenir Book" w:hAnsi="Avenir Book"/>
          <w:lang w:val="en-US"/>
        </w:rPr>
        <w:t>PM</w:t>
      </w:r>
      <w:r w:rsidR="00FE594B" w:rsidRPr="0012043F">
        <w:rPr>
          <w:rFonts w:ascii="Avenir Book" w:hAnsi="Avenir Book"/>
          <w:vertAlign w:val="subscript"/>
          <w:lang w:val="en-US"/>
        </w:rPr>
        <w:t>2.5</w:t>
      </w:r>
      <w:r w:rsidR="0035512E" w:rsidRPr="0012043F">
        <w:rPr>
          <w:rFonts w:ascii="Avenir Book" w:hAnsi="Avenir Book"/>
          <w:lang w:val="en-US"/>
        </w:rPr>
        <w:t xml:space="preserve"> levels to five major diseases established as related to air pollution exposure (</w:t>
      </w:r>
      <w:r w:rsidR="00FB7BA3" w:rsidRPr="0012043F">
        <w:rPr>
          <w:rFonts w:ascii="Avenir Book" w:hAnsi="Avenir Book"/>
          <w:lang w:val="en-US"/>
        </w:rPr>
        <w:t>stroke, ischemic heart disease, chronic obstructive pulmonary disease, lung cancer, and acute lower respiratory infection)</w:t>
      </w:r>
      <w:r w:rsidR="0035512E" w:rsidRPr="0012043F">
        <w:rPr>
          <w:rFonts w:ascii="Avenir Book" w:hAnsi="Avenir Book"/>
          <w:lang w:val="en-US"/>
        </w:rPr>
        <w:t xml:space="preserve"> </w:t>
      </w:r>
      <w:r w:rsidR="007F4DC0" w:rsidRPr="0012043F">
        <w:rPr>
          <w:rFonts w:ascii="Avenir Book" w:hAnsi="Avenir Book"/>
          <w:lang w:val="en-US"/>
        </w:rPr>
        <w:t xml:space="preserve">(See Annex </w:t>
      </w:r>
      <w:r w:rsidR="003B1B18" w:rsidRPr="0012043F">
        <w:rPr>
          <w:rFonts w:ascii="Avenir Book" w:hAnsi="Avenir Book"/>
          <w:lang w:val="en-US"/>
        </w:rPr>
        <w:t>4</w:t>
      </w:r>
      <w:r w:rsidR="007F4DC0" w:rsidRPr="0012043F">
        <w:rPr>
          <w:rFonts w:ascii="Avenir Book" w:hAnsi="Avenir Book"/>
          <w:lang w:val="en-US"/>
        </w:rPr>
        <w:t>)</w:t>
      </w:r>
      <w:r w:rsidR="00FB7BA3" w:rsidRPr="0012043F">
        <w:rPr>
          <w:rFonts w:ascii="Avenir Book" w:hAnsi="Avenir Book"/>
          <w:lang w:val="en-US"/>
        </w:rPr>
        <w:t>.</w:t>
      </w:r>
      <w:r w:rsidR="007F4DC0" w:rsidRPr="0012043F">
        <w:rPr>
          <w:rFonts w:ascii="Avenir Book" w:hAnsi="Avenir Book"/>
          <w:lang w:val="en-US"/>
        </w:rPr>
        <w:t xml:space="preserve"> </w:t>
      </w:r>
      <w:r w:rsidR="0035512E" w:rsidRPr="0012043F">
        <w:rPr>
          <w:rFonts w:ascii="Avenir Book" w:hAnsi="Avenir Book"/>
          <w:lang w:val="en-US"/>
        </w:rPr>
        <w:t>These produce outcomes in terms of premature deaths expected for each disease at the pollution level before in</w:t>
      </w:r>
      <w:r w:rsidR="0036220F" w:rsidRPr="0012043F">
        <w:rPr>
          <w:rFonts w:ascii="Avenir Book" w:hAnsi="Avenir Book"/>
          <w:lang w:val="en-US"/>
        </w:rPr>
        <w:t xml:space="preserve">tervention and after, the difference being averted by the intervention. </w:t>
      </w:r>
    </w:p>
    <w:p w14:paraId="3E291F66" w14:textId="52F39153" w:rsidR="004C4332" w:rsidRPr="0012043F" w:rsidRDefault="0036220F" w:rsidP="00301043">
      <w:pPr>
        <w:widowControl w:val="0"/>
        <w:autoSpaceDE w:val="0"/>
        <w:autoSpaceDN w:val="0"/>
        <w:adjustRightInd w:val="0"/>
        <w:spacing w:after="240"/>
        <w:rPr>
          <w:rFonts w:ascii="Avenir Book" w:hAnsi="Avenir Book"/>
          <w:lang w:val="en-US"/>
        </w:rPr>
      </w:pPr>
      <w:r w:rsidRPr="0012043F">
        <w:rPr>
          <w:rFonts w:ascii="Avenir Book" w:hAnsi="Avenir Book"/>
          <w:lang w:val="en-US"/>
        </w:rPr>
        <w:t>As deaths of children are not easily added to those for adults and the non-lethal impacts vary by disease, the methodology also produces results</w:t>
      </w:r>
      <w:r w:rsidR="0035512E" w:rsidRPr="0012043F">
        <w:rPr>
          <w:rFonts w:ascii="Avenir Book" w:hAnsi="Avenir Book"/>
          <w:lang w:val="en-US"/>
        </w:rPr>
        <w:t xml:space="preserve"> </w:t>
      </w:r>
      <w:r w:rsidR="00FB7BA3" w:rsidRPr="0012043F">
        <w:rPr>
          <w:rFonts w:ascii="Avenir Book" w:hAnsi="Avenir Book"/>
          <w:lang w:val="en-US"/>
        </w:rPr>
        <w:t xml:space="preserve">for </w:t>
      </w:r>
      <w:r w:rsidR="004D61D3" w:rsidRPr="0012043F">
        <w:rPr>
          <w:rFonts w:ascii="Avenir Book" w:eastAsia="Calibri" w:hAnsi="Avenir Book" w:cs="Calibri"/>
          <w:lang w:val="en-US"/>
        </w:rPr>
        <w:t>D</w:t>
      </w:r>
      <w:r w:rsidR="00AA4A43" w:rsidRPr="0012043F">
        <w:rPr>
          <w:rFonts w:ascii="Avenir Book" w:eastAsia="Calibri" w:hAnsi="Avenir Book" w:cs="Calibri"/>
          <w:lang w:val="en-US"/>
        </w:rPr>
        <w:t>isability-</w:t>
      </w:r>
      <w:r w:rsidR="004D61D3" w:rsidRPr="0012043F">
        <w:rPr>
          <w:rFonts w:ascii="Avenir Book" w:eastAsia="Calibri" w:hAnsi="Avenir Book" w:cs="Calibri"/>
          <w:lang w:val="en-US"/>
        </w:rPr>
        <w:t>A</w:t>
      </w:r>
      <w:r w:rsidR="00AA4A43" w:rsidRPr="0012043F">
        <w:rPr>
          <w:rFonts w:ascii="Avenir Book" w:eastAsia="Calibri" w:hAnsi="Avenir Book" w:cs="Calibri"/>
          <w:lang w:val="en-US"/>
        </w:rPr>
        <w:t xml:space="preserve">djusted </w:t>
      </w:r>
      <w:r w:rsidR="004D61D3" w:rsidRPr="0012043F">
        <w:rPr>
          <w:rFonts w:ascii="Avenir Book" w:eastAsia="Calibri" w:hAnsi="Avenir Book" w:cs="Calibri"/>
          <w:lang w:val="en-US"/>
        </w:rPr>
        <w:t>L</w:t>
      </w:r>
      <w:r w:rsidR="00AA4A43" w:rsidRPr="0012043F">
        <w:rPr>
          <w:rFonts w:ascii="Avenir Book" w:eastAsia="Calibri" w:hAnsi="Avenir Book" w:cs="Calibri"/>
          <w:lang w:val="en-US"/>
        </w:rPr>
        <w:t xml:space="preserve">ife </w:t>
      </w:r>
      <w:r w:rsidR="004D61D3" w:rsidRPr="0012043F">
        <w:rPr>
          <w:rFonts w:ascii="Avenir Book" w:eastAsia="Calibri" w:hAnsi="Avenir Book" w:cs="Calibri"/>
          <w:lang w:val="en-US"/>
        </w:rPr>
        <w:t>Y</w:t>
      </w:r>
      <w:r w:rsidR="00AA4A43" w:rsidRPr="0012043F">
        <w:rPr>
          <w:rFonts w:ascii="Avenir Book" w:eastAsia="Calibri" w:hAnsi="Avenir Book" w:cs="Calibri"/>
          <w:lang w:val="en-US"/>
        </w:rPr>
        <w:t>ears</w:t>
      </w:r>
      <w:r w:rsidR="000620B5" w:rsidRPr="0012043F">
        <w:rPr>
          <w:rFonts w:ascii="Avenir Book" w:hAnsi="Avenir Book"/>
          <w:lang w:val="en-US"/>
        </w:rPr>
        <w:t xml:space="preserve"> (DALYs), which include both years of life lost due to early death and years of healthy life lost due to</w:t>
      </w:r>
      <w:r w:rsidR="0067336D" w:rsidRPr="0012043F">
        <w:rPr>
          <w:rFonts w:ascii="Avenir Book" w:hAnsi="Avenir Book"/>
          <w:lang w:val="en-US"/>
        </w:rPr>
        <w:t xml:space="preserve"> onset of disease. The DALY is </w:t>
      </w:r>
      <w:r w:rsidR="000620B5" w:rsidRPr="0012043F">
        <w:rPr>
          <w:rFonts w:ascii="Avenir Book" w:hAnsi="Avenir Book"/>
          <w:lang w:val="en-US"/>
        </w:rPr>
        <w:t xml:space="preserve">thus a single metric that combines both mortality and morbidity. It is </w:t>
      </w:r>
      <w:r w:rsidR="007F4DC0" w:rsidRPr="0012043F">
        <w:rPr>
          <w:rFonts w:ascii="Avenir Book" w:hAnsi="Avenir Book"/>
          <w:lang w:val="en-US"/>
        </w:rPr>
        <w:t>a</w:t>
      </w:r>
      <w:r w:rsidR="000620B5" w:rsidRPr="0012043F">
        <w:rPr>
          <w:rFonts w:ascii="Avenir Book" w:hAnsi="Avenir Book"/>
          <w:lang w:val="en-US"/>
        </w:rPr>
        <w:t xml:space="preserve"> common metric used by public health and development entities globally as a way of comparing the burden of disease due to various risk factors and to evaluate and compare the effectiveness of health-related interventions</w:t>
      </w:r>
      <w:r w:rsidRPr="0012043F">
        <w:rPr>
          <w:rFonts w:ascii="Avenir Book" w:hAnsi="Avenir Book"/>
          <w:lang w:val="en-US"/>
        </w:rPr>
        <w:t>, particularly when comparing different age groups and disease types</w:t>
      </w:r>
      <w:r w:rsidR="000620B5" w:rsidRPr="0012043F">
        <w:rPr>
          <w:rFonts w:ascii="Avenir Book" w:hAnsi="Avenir Book"/>
          <w:lang w:val="en-US"/>
        </w:rPr>
        <w:t xml:space="preserve">. </w:t>
      </w:r>
      <w:r w:rsidR="00886F40">
        <w:rPr>
          <w:rFonts w:ascii="Avenir Book" w:hAnsi="Avenir Book"/>
          <w:lang w:val="en-US"/>
        </w:rPr>
        <w:t xml:space="preserve">Using the DALY metric therefore enables the development of methodologies to quantify the health benefits of other types of public health interventions (e.g. water and sanitation) using a common and comparable metric. </w:t>
      </w:r>
      <w:r w:rsidR="000620B5" w:rsidRPr="0012043F">
        <w:rPr>
          <w:rFonts w:ascii="Avenir Book" w:hAnsi="Avenir Book"/>
          <w:lang w:val="en-US"/>
        </w:rPr>
        <w:t xml:space="preserve">Averted DALYs (ADALYs, alternatively called DALYs averted) </w:t>
      </w:r>
      <w:r w:rsidRPr="0012043F">
        <w:rPr>
          <w:rFonts w:ascii="Avenir Book" w:hAnsi="Avenir Book"/>
          <w:lang w:val="en-US"/>
        </w:rPr>
        <w:t>and averted mortality are</w:t>
      </w:r>
      <w:r w:rsidR="000620B5" w:rsidRPr="0012043F">
        <w:rPr>
          <w:rFonts w:ascii="Avenir Book" w:hAnsi="Avenir Book"/>
          <w:lang w:val="en-US"/>
        </w:rPr>
        <w:t xml:space="preserve"> the metric</w:t>
      </w:r>
      <w:r w:rsidRPr="0012043F">
        <w:rPr>
          <w:rFonts w:ascii="Avenir Book" w:hAnsi="Avenir Book"/>
          <w:lang w:val="en-US"/>
        </w:rPr>
        <w:t>s</w:t>
      </w:r>
      <w:r w:rsidR="000620B5" w:rsidRPr="0012043F">
        <w:rPr>
          <w:rFonts w:ascii="Avenir Book" w:hAnsi="Avenir Book"/>
          <w:lang w:val="en-US"/>
        </w:rPr>
        <w:t xml:space="preserve"> used to quantify the health benefit of reduced PM</w:t>
      </w:r>
      <w:r w:rsidR="000620B5" w:rsidRPr="0012043F">
        <w:rPr>
          <w:rFonts w:ascii="Avenir Book" w:hAnsi="Avenir Book"/>
          <w:vertAlign w:val="subscript"/>
          <w:lang w:val="en-US"/>
        </w:rPr>
        <w:t>2.5</w:t>
      </w:r>
      <w:r w:rsidR="000620B5" w:rsidRPr="0012043F">
        <w:rPr>
          <w:rFonts w:ascii="Avenir Book" w:hAnsi="Avenir Book"/>
          <w:lang w:val="en-US"/>
        </w:rPr>
        <w:t xml:space="preserve"> exposures achieved from project implementation.</w:t>
      </w:r>
    </w:p>
    <w:p w14:paraId="2C63E636" w14:textId="34FD9F1E" w:rsidR="004D61D3" w:rsidRDefault="000620B5" w:rsidP="00AD2608">
      <w:pPr>
        <w:widowControl w:val="0"/>
        <w:autoSpaceDE w:val="0"/>
        <w:autoSpaceDN w:val="0"/>
        <w:adjustRightInd w:val="0"/>
        <w:rPr>
          <w:rFonts w:ascii="Avenir Book" w:hAnsi="Avenir Book"/>
          <w:lang w:val="en-US"/>
        </w:rPr>
      </w:pPr>
      <w:r w:rsidRPr="0012043F">
        <w:rPr>
          <w:rFonts w:ascii="Avenir Book" w:hAnsi="Avenir Book"/>
          <w:lang w:val="en-US"/>
        </w:rPr>
        <w:t xml:space="preserve">This methodology requires a two-step process wherein project developers </w:t>
      </w:r>
      <w:r w:rsidR="00971B0B" w:rsidRPr="0012043F">
        <w:rPr>
          <w:rFonts w:ascii="Avenir Book" w:hAnsi="Avenir Book"/>
          <w:lang w:val="en-US"/>
        </w:rPr>
        <w:t>shall</w:t>
      </w:r>
      <w:r w:rsidRPr="0012043F">
        <w:rPr>
          <w:rFonts w:ascii="Avenir Book" w:hAnsi="Avenir Book"/>
          <w:lang w:val="en-US"/>
        </w:rPr>
        <w:t xml:space="preserve">: </w:t>
      </w:r>
    </w:p>
    <w:p w14:paraId="70711FBA" w14:textId="77777777" w:rsidR="00654FD7" w:rsidRPr="0012043F" w:rsidRDefault="00654FD7" w:rsidP="00AD2608">
      <w:pPr>
        <w:widowControl w:val="0"/>
        <w:autoSpaceDE w:val="0"/>
        <w:autoSpaceDN w:val="0"/>
        <w:adjustRightInd w:val="0"/>
        <w:rPr>
          <w:rFonts w:ascii="Avenir Book" w:eastAsia="Calibri" w:hAnsi="Avenir Book" w:cs="Calibri"/>
          <w:lang w:val="en-US"/>
        </w:rPr>
      </w:pPr>
    </w:p>
    <w:p w14:paraId="7473FC0D" w14:textId="6C4E007D" w:rsidR="00482DBF" w:rsidRPr="0012043F" w:rsidRDefault="000620B5" w:rsidP="00AD2608">
      <w:pPr>
        <w:pStyle w:val="ListParagraph"/>
        <w:widowControl w:val="0"/>
        <w:numPr>
          <w:ilvl w:val="0"/>
          <w:numId w:val="10"/>
        </w:numPr>
        <w:autoSpaceDE w:val="0"/>
        <w:autoSpaceDN w:val="0"/>
        <w:adjustRightInd w:val="0"/>
        <w:rPr>
          <w:rFonts w:ascii="Avenir Book" w:eastAsia="Calibri" w:hAnsi="Avenir Book" w:cs="Calibri"/>
          <w:lang w:val="en-US"/>
        </w:rPr>
      </w:pPr>
      <w:r w:rsidRPr="0012043F">
        <w:rPr>
          <w:rFonts w:ascii="Avenir Book" w:hAnsi="Avenir Book"/>
          <w:lang w:val="en-US"/>
        </w:rPr>
        <w:t>monitor personal PM</w:t>
      </w:r>
      <w:r w:rsidRPr="0012043F">
        <w:rPr>
          <w:rFonts w:ascii="Avenir Book" w:hAnsi="Avenir Book"/>
          <w:vertAlign w:val="subscript"/>
          <w:lang w:val="en-US"/>
        </w:rPr>
        <w:t>2.5</w:t>
      </w:r>
      <w:r w:rsidRPr="0012043F">
        <w:rPr>
          <w:rFonts w:ascii="Avenir Book" w:hAnsi="Avenir Book"/>
          <w:lang w:val="en-US"/>
        </w:rPr>
        <w:t xml:space="preserve"> exposures before and after the project technology is introduced, and </w:t>
      </w:r>
    </w:p>
    <w:p w14:paraId="3EDB1F8D" w14:textId="77777777" w:rsidR="00654FD7" w:rsidRPr="0012043F" w:rsidRDefault="00654FD7" w:rsidP="0012043F">
      <w:pPr>
        <w:pStyle w:val="ListParagraph"/>
        <w:widowControl w:val="0"/>
        <w:autoSpaceDE w:val="0"/>
        <w:autoSpaceDN w:val="0"/>
        <w:adjustRightInd w:val="0"/>
        <w:rPr>
          <w:rFonts w:ascii="Avenir Book" w:eastAsia="Calibri" w:hAnsi="Avenir Book" w:cs="Calibri"/>
          <w:lang w:val="en-US"/>
        </w:rPr>
      </w:pPr>
    </w:p>
    <w:p w14:paraId="42666F26" w14:textId="303267B6" w:rsidR="00482DBF" w:rsidRPr="0012043F" w:rsidRDefault="000620B5" w:rsidP="00200360">
      <w:pPr>
        <w:pStyle w:val="ListParagraph"/>
        <w:widowControl w:val="0"/>
        <w:numPr>
          <w:ilvl w:val="0"/>
          <w:numId w:val="10"/>
        </w:numPr>
        <w:autoSpaceDE w:val="0"/>
        <w:autoSpaceDN w:val="0"/>
        <w:adjustRightInd w:val="0"/>
        <w:rPr>
          <w:rFonts w:ascii="Avenir Book" w:eastAsiaTheme="minorHAnsi" w:hAnsi="Avenir Book" w:cs="Calibri"/>
          <w:color w:val="auto"/>
          <w:lang w:val="en-US"/>
        </w:rPr>
      </w:pPr>
      <w:r w:rsidRPr="0012043F">
        <w:rPr>
          <w:rFonts w:ascii="Avenir Book" w:hAnsi="Avenir Book"/>
          <w:lang w:val="en-US"/>
        </w:rPr>
        <w:t>convert monitored PM</w:t>
      </w:r>
      <w:r w:rsidRPr="0012043F">
        <w:rPr>
          <w:rFonts w:ascii="Avenir Book" w:hAnsi="Avenir Book"/>
          <w:vertAlign w:val="subscript"/>
          <w:lang w:val="en-US"/>
        </w:rPr>
        <w:t>2.5</w:t>
      </w:r>
      <w:r w:rsidRPr="0012043F">
        <w:rPr>
          <w:rFonts w:ascii="Avenir Book" w:hAnsi="Avenir Book"/>
          <w:lang w:val="en-US"/>
        </w:rPr>
        <w:t xml:space="preserve"> exposures to ADALYs using a </w:t>
      </w:r>
      <w:r w:rsidR="0036220F" w:rsidRPr="0012043F">
        <w:rPr>
          <w:rFonts w:ascii="Avenir Book" w:hAnsi="Avenir Book"/>
          <w:lang w:val="en-US"/>
        </w:rPr>
        <w:t xml:space="preserve">web-based </w:t>
      </w:r>
      <w:r w:rsidRPr="0012043F">
        <w:rPr>
          <w:rFonts w:ascii="Avenir Book" w:hAnsi="Avenir Book"/>
          <w:lang w:val="en-US"/>
        </w:rPr>
        <w:t xml:space="preserve">computer model based on </w:t>
      </w:r>
      <w:r w:rsidRPr="0012043F">
        <w:rPr>
          <w:rFonts w:ascii="Avenir Book" w:eastAsiaTheme="minorHAnsi" w:hAnsi="Avenir Book" w:cs="Calibri"/>
          <w:color w:val="auto"/>
          <w:lang w:val="en-US"/>
        </w:rPr>
        <w:t>current health literature</w:t>
      </w:r>
      <w:r w:rsidR="0036220F" w:rsidRPr="0012043F">
        <w:rPr>
          <w:rFonts w:ascii="Avenir Book" w:eastAsiaTheme="minorHAnsi" w:hAnsi="Avenir Book" w:cs="Calibri"/>
          <w:color w:val="auto"/>
          <w:lang w:val="en-US"/>
        </w:rPr>
        <w:t xml:space="preserve"> called HAPIT – </w:t>
      </w:r>
      <w:r w:rsidR="00654FD7">
        <w:rPr>
          <w:rFonts w:ascii="Avenir Book" w:eastAsiaTheme="minorHAnsi" w:hAnsi="Avenir Book" w:cs="Calibri"/>
          <w:color w:val="auto"/>
          <w:lang w:val="en-US"/>
        </w:rPr>
        <w:t>H</w:t>
      </w:r>
      <w:r w:rsidR="0036220F" w:rsidRPr="0012043F">
        <w:rPr>
          <w:rFonts w:ascii="Avenir Book" w:eastAsiaTheme="minorHAnsi" w:hAnsi="Avenir Book" w:cs="Calibri"/>
          <w:color w:val="auto"/>
          <w:lang w:val="en-US"/>
        </w:rPr>
        <w:t xml:space="preserve">ousehold </w:t>
      </w:r>
      <w:r w:rsidR="00654FD7">
        <w:rPr>
          <w:rFonts w:ascii="Avenir Book" w:eastAsiaTheme="minorHAnsi" w:hAnsi="Avenir Book" w:cs="Calibri"/>
          <w:color w:val="auto"/>
          <w:lang w:val="en-US"/>
        </w:rPr>
        <w:t>A</w:t>
      </w:r>
      <w:r w:rsidR="0036220F" w:rsidRPr="0012043F">
        <w:rPr>
          <w:rFonts w:ascii="Avenir Book" w:eastAsiaTheme="minorHAnsi" w:hAnsi="Avenir Book" w:cs="Calibri"/>
          <w:color w:val="auto"/>
          <w:lang w:val="en-US"/>
        </w:rPr>
        <w:t xml:space="preserve">ir </w:t>
      </w:r>
      <w:r w:rsidR="00654FD7">
        <w:rPr>
          <w:rFonts w:ascii="Avenir Book" w:eastAsiaTheme="minorHAnsi" w:hAnsi="Avenir Book" w:cs="Calibri"/>
          <w:color w:val="auto"/>
          <w:lang w:val="en-US"/>
        </w:rPr>
        <w:t>P</w:t>
      </w:r>
      <w:r w:rsidR="0036220F" w:rsidRPr="0012043F">
        <w:rPr>
          <w:rFonts w:ascii="Avenir Book" w:eastAsiaTheme="minorHAnsi" w:hAnsi="Avenir Book" w:cs="Calibri"/>
          <w:color w:val="auto"/>
          <w:lang w:val="en-US"/>
        </w:rPr>
        <w:t xml:space="preserve">ollution </w:t>
      </w:r>
      <w:r w:rsidR="003E5509">
        <w:rPr>
          <w:rFonts w:ascii="Avenir Book" w:eastAsiaTheme="minorHAnsi" w:hAnsi="Avenir Book" w:cs="Calibri"/>
          <w:color w:val="auto"/>
          <w:lang w:val="en-US"/>
        </w:rPr>
        <w:t>I</w:t>
      </w:r>
      <w:r w:rsidR="0036220F" w:rsidRPr="0012043F">
        <w:rPr>
          <w:rFonts w:ascii="Avenir Book" w:eastAsiaTheme="minorHAnsi" w:hAnsi="Avenir Book" w:cs="Calibri"/>
          <w:color w:val="auto"/>
          <w:lang w:val="en-US"/>
        </w:rPr>
        <w:t xml:space="preserve">ntervention </w:t>
      </w:r>
      <w:r w:rsidR="003E5509">
        <w:rPr>
          <w:rFonts w:ascii="Avenir Book" w:eastAsiaTheme="minorHAnsi" w:hAnsi="Avenir Book" w:cs="Calibri"/>
          <w:color w:val="auto"/>
          <w:lang w:val="en-US"/>
        </w:rPr>
        <w:t>T</w:t>
      </w:r>
      <w:r w:rsidR="0036220F" w:rsidRPr="0012043F">
        <w:rPr>
          <w:rFonts w:ascii="Avenir Book" w:eastAsiaTheme="minorHAnsi" w:hAnsi="Avenir Book" w:cs="Calibri"/>
          <w:color w:val="auto"/>
          <w:lang w:val="en-US"/>
        </w:rPr>
        <w:t>ool</w:t>
      </w:r>
      <w:r w:rsidR="00CF617C" w:rsidRPr="0012043F">
        <w:rPr>
          <w:rFonts w:ascii="Avenir Book" w:eastAsiaTheme="minorHAnsi" w:hAnsi="Avenir Book" w:cs="Calibri"/>
          <w:color w:val="auto"/>
          <w:lang w:val="en-US"/>
        </w:rPr>
        <w:t>.</w:t>
      </w:r>
    </w:p>
    <w:p w14:paraId="283B19D2" w14:textId="08391956" w:rsidR="00482DBF" w:rsidRPr="0012043F" w:rsidRDefault="000620B5" w:rsidP="00200360">
      <w:pPr>
        <w:pStyle w:val="ListParagraph"/>
        <w:widowControl w:val="0"/>
        <w:autoSpaceDE w:val="0"/>
        <w:autoSpaceDN w:val="0"/>
        <w:adjustRightInd w:val="0"/>
        <w:rPr>
          <w:rFonts w:ascii="Avenir Book" w:eastAsiaTheme="minorHAnsi" w:hAnsi="Avenir Book" w:cs="Calibri"/>
          <w:color w:val="auto"/>
          <w:lang w:val="en-US"/>
        </w:rPr>
      </w:pPr>
      <w:r w:rsidRPr="0012043F">
        <w:rPr>
          <w:rFonts w:ascii="Avenir Book" w:eastAsiaTheme="minorHAnsi" w:hAnsi="Avenir Book" w:cs="Calibri"/>
          <w:color w:val="auto"/>
          <w:lang w:val="en-US"/>
        </w:rPr>
        <w:t xml:space="preserve"> </w:t>
      </w:r>
    </w:p>
    <w:p w14:paraId="34E5A58B" w14:textId="7FACF779" w:rsidR="007665A5" w:rsidRDefault="000620B5" w:rsidP="0036220F">
      <w:pPr>
        <w:pStyle w:val="Normal1"/>
        <w:contextualSpacing/>
        <w:rPr>
          <w:rFonts w:ascii="Avenir Book" w:hAnsi="Avenir Book"/>
          <w:lang w:val="en-US"/>
        </w:rPr>
      </w:pPr>
      <w:r w:rsidRPr="0012043F">
        <w:rPr>
          <w:rFonts w:ascii="Avenir Book" w:eastAsiaTheme="minorHAnsi" w:hAnsi="Avenir Book" w:cs="Calibri"/>
          <w:color w:val="auto"/>
          <w:lang w:val="en-US"/>
        </w:rPr>
        <w:lastRenderedPageBreak/>
        <w:t xml:space="preserve">Project developers </w:t>
      </w:r>
      <w:r w:rsidR="001167FB" w:rsidRPr="0012043F">
        <w:rPr>
          <w:rFonts w:ascii="Avenir Book" w:eastAsiaTheme="minorHAnsi" w:hAnsi="Avenir Book" w:cs="Calibri"/>
          <w:color w:val="auto"/>
          <w:lang w:val="en-US"/>
        </w:rPr>
        <w:t xml:space="preserve">shall use </w:t>
      </w:r>
      <w:r w:rsidR="00E40865" w:rsidRPr="0012043F">
        <w:rPr>
          <w:rFonts w:ascii="Avenir Book" w:eastAsiaTheme="minorHAnsi" w:hAnsi="Avenir Book" w:cs="Calibri"/>
          <w:color w:val="auto"/>
          <w:lang w:val="en-US"/>
        </w:rPr>
        <w:t xml:space="preserve">field monitored </w:t>
      </w:r>
      <w:r w:rsidRPr="0012043F">
        <w:rPr>
          <w:rFonts w:ascii="Avenir Book" w:eastAsiaTheme="minorHAnsi" w:hAnsi="Avenir Book" w:cs="Calibri"/>
          <w:color w:val="auto"/>
          <w:lang w:val="en-US"/>
        </w:rPr>
        <w:t>baseline and project PM</w:t>
      </w:r>
      <w:r w:rsidRPr="0012043F">
        <w:rPr>
          <w:rFonts w:ascii="Avenir Book" w:eastAsiaTheme="minorHAnsi" w:hAnsi="Avenir Book" w:cs="Calibri"/>
          <w:color w:val="auto"/>
          <w:vertAlign w:val="subscript"/>
          <w:lang w:val="en-US"/>
        </w:rPr>
        <w:t xml:space="preserve">2.5 </w:t>
      </w:r>
      <w:r w:rsidRPr="0012043F">
        <w:rPr>
          <w:rFonts w:ascii="Avenir Book" w:eastAsiaTheme="minorHAnsi" w:hAnsi="Avenir Book" w:cs="Calibri"/>
          <w:color w:val="auto"/>
          <w:lang w:val="en-US"/>
        </w:rPr>
        <w:t xml:space="preserve">exposure levels </w:t>
      </w:r>
      <w:r w:rsidR="001167FB" w:rsidRPr="0012043F">
        <w:rPr>
          <w:rFonts w:ascii="Avenir Book" w:eastAsiaTheme="minorHAnsi" w:hAnsi="Avenir Book" w:cs="Calibri"/>
          <w:color w:val="auto"/>
          <w:lang w:val="en-US"/>
        </w:rPr>
        <w:t>as input</w:t>
      </w:r>
      <w:r w:rsidR="00E26C8E">
        <w:rPr>
          <w:rFonts w:ascii="Avenir Book" w:eastAsiaTheme="minorHAnsi" w:hAnsi="Avenir Book" w:cs="Calibri"/>
          <w:color w:val="auto"/>
          <w:lang w:val="en-US"/>
        </w:rPr>
        <w:t>s</w:t>
      </w:r>
      <w:r w:rsidR="001167FB" w:rsidRPr="0012043F">
        <w:rPr>
          <w:rFonts w:ascii="Avenir Book" w:hAnsi="Avenir Book"/>
          <w:lang w:val="en-US"/>
        </w:rPr>
        <w:t xml:space="preserve"> </w:t>
      </w:r>
      <w:r w:rsidRPr="0012043F">
        <w:rPr>
          <w:rFonts w:ascii="Avenir Book" w:hAnsi="Avenir Book"/>
          <w:lang w:val="en-US"/>
        </w:rPr>
        <w:t xml:space="preserve">into </w:t>
      </w:r>
      <w:r w:rsidR="0036220F" w:rsidRPr="0012043F">
        <w:rPr>
          <w:rFonts w:ascii="Avenir Book" w:hAnsi="Avenir Book"/>
          <w:lang w:val="en-US"/>
        </w:rPr>
        <w:t>HAPIT (</w:t>
      </w:r>
      <w:r w:rsidRPr="0012043F">
        <w:rPr>
          <w:rFonts w:ascii="Avenir Book" w:hAnsi="Avenir Book"/>
          <w:lang w:val="en-US"/>
        </w:rPr>
        <w:t xml:space="preserve">available at: </w:t>
      </w:r>
      <w:hyperlink r:id="rId13" w:history="1">
        <w:r w:rsidR="00D9790B" w:rsidRPr="0012043F">
          <w:rPr>
            <w:rStyle w:val="Hyperlink"/>
            <w:rFonts w:ascii="Avenir Book" w:eastAsia="Calibri" w:hAnsi="Avenir Book" w:cs="Calibri"/>
            <w:lang w:val="en-US"/>
          </w:rPr>
          <w:t>https://hapit.shinyapps.io/HAPIT/</w:t>
        </w:r>
      </w:hyperlink>
      <w:r w:rsidR="00906EB2" w:rsidRPr="0012043F">
        <w:rPr>
          <w:rFonts w:ascii="Avenir Book" w:eastAsia="Calibri" w:hAnsi="Avenir Book" w:cs="Calibri"/>
          <w:lang w:val="en-US"/>
        </w:rPr>
        <w:t>)</w:t>
      </w:r>
      <w:r w:rsidR="004D61D3" w:rsidRPr="0012043F">
        <w:rPr>
          <w:rFonts w:ascii="Avenir Book" w:eastAsia="Calibri" w:hAnsi="Avenir Book" w:cs="Calibri"/>
          <w:lang w:val="en-US"/>
        </w:rPr>
        <w:t xml:space="preserve">. HAPIT </w:t>
      </w:r>
      <w:r w:rsidRPr="0012043F">
        <w:rPr>
          <w:rFonts w:ascii="Avenir Book" w:hAnsi="Avenir Book"/>
          <w:lang w:val="en-US"/>
        </w:rPr>
        <w:t>uses epidemiologically</w:t>
      </w:r>
      <w:r w:rsidR="004D61D3" w:rsidRPr="0012043F">
        <w:rPr>
          <w:rFonts w:ascii="Avenir Book" w:eastAsia="Calibri" w:hAnsi="Avenir Book" w:cs="Calibri"/>
          <w:lang w:val="en-US"/>
        </w:rPr>
        <w:t xml:space="preserve"> </w:t>
      </w:r>
      <w:r w:rsidRPr="0012043F">
        <w:rPr>
          <w:rFonts w:ascii="Avenir Book" w:hAnsi="Avenir Book"/>
          <w:lang w:val="en-US"/>
        </w:rPr>
        <w:t>derived exposure-response</w:t>
      </w:r>
      <w:r w:rsidR="008816CC">
        <w:rPr>
          <w:rStyle w:val="FootnoteReference"/>
          <w:rFonts w:ascii="Avenir Book" w:hAnsi="Avenir Book"/>
          <w:lang w:val="en-US"/>
        </w:rPr>
        <w:footnoteReference w:id="10"/>
      </w:r>
      <w:r w:rsidRPr="0012043F">
        <w:rPr>
          <w:rFonts w:ascii="Avenir Book" w:hAnsi="Avenir Book"/>
          <w:lang w:val="en-US"/>
        </w:rPr>
        <w:t xml:space="preserve"> functions to convert the monitored change in exposure to ADALYs.</w:t>
      </w:r>
      <w:r w:rsidRPr="0012043F">
        <w:rPr>
          <w:rStyle w:val="FootnoteReference"/>
          <w:rFonts w:ascii="Avenir Book" w:hAnsi="Avenir Book"/>
          <w:lang w:val="en-US"/>
        </w:rPr>
        <w:footnoteReference w:id="11"/>
      </w:r>
      <w:r w:rsidRPr="0012043F">
        <w:rPr>
          <w:rFonts w:ascii="Avenir Book" w:hAnsi="Avenir Book"/>
          <w:lang w:val="en-US"/>
        </w:rPr>
        <w:t xml:space="preserve"> </w:t>
      </w:r>
      <w:r w:rsidR="0036220F" w:rsidRPr="0012043F">
        <w:rPr>
          <w:rFonts w:ascii="Avenir Book" w:hAnsi="Avenir Book"/>
          <w:lang w:val="en-US"/>
        </w:rPr>
        <w:t xml:space="preserve"> HAPIT only functions if local measurements are available, but does adjust output according to national </w:t>
      </w:r>
      <w:r w:rsidR="00AE4F30" w:rsidRPr="0012043F">
        <w:rPr>
          <w:rFonts w:ascii="Avenir Book" w:hAnsi="Avenir Book"/>
          <w:lang w:val="en-US"/>
        </w:rPr>
        <w:t xml:space="preserve">or subnational </w:t>
      </w:r>
      <w:r w:rsidR="0036220F" w:rsidRPr="0012043F">
        <w:rPr>
          <w:rFonts w:ascii="Avenir Book" w:hAnsi="Avenir Book"/>
          <w:lang w:val="en-US"/>
        </w:rPr>
        <w:t>conditions including background disease rates.</w:t>
      </w:r>
      <w:r w:rsidR="00725170" w:rsidRPr="0012043F">
        <w:rPr>
          <w:rFonts w:ascii="Avenir Book" w:hAnsi="Avenir Book"/>
          <w:lang w:val="en-US"/>
        </w:rPr>
        <w:t xml:space="preserve"> Project developers must also monitor technology use to ensure that ADALYs are only calculated for the population using the technology.</w:t>
      </w:r>
      <w:r w:rsidR="0036220F" w:rsidRPr="0012043F">
        <w:rPr>
          <w:rFonts w:ascii="Avenir Book" w:hAnsi="Avenir Book"/>
          <w:lang w:val="en-US"/>
        </w:rPr>
        <w:t xml:space="preserve"> </w:t>
      </w:r>
    </w:p>
    <w:p w14:paraId="2346C38E" w14:textId="77777777" w:rsidR="007665A5" w:rsidRDefault="007665A5" w:rsidP="0036220F">
      <w:pPr>
        <w:pStyle w:val="Normal1"/>
        <w:contextualSpacing/>
        <w:rPr>
          <w:rFonts w:ascii="Avenir Book" w:hAnsi="Avenir Book"/>
          <w:lang w:val="en-US"/>
        </w:rPr>
      </w:pPr>
    </w:p>
    <w:p w14:paraId="1BD53A06" w14:textId="77777777" w:rsidR="004C4332" w:rsidRPr="0012043F" w:rsidRDefault="000620B5" w:rsidP="00560DFC">
      <w:pPr>
        <w:pStyle w:val="TOCHeading"/>
        <w:spacing w:before="240"/>
        <w:rPr>
          <w:rFonts w:ascii="Avenir Book" w:hAnsi="Avenir Book"/>
          <w:color w:val="333333"/>
        </w:rPr>
      </w:pPr>
      <w:bookmarkStart w:id="24" w:name="h.1fob9te" w:colFirst="0" w:colLast="0"/>
      <w:bookmarkStart w:id="25" w:name="_Toc465261447"/>
      <w:bookmarkEnd w:id="24"/>
      <w:r w:rsidRPr="0012043F">
        <w:rPr>
          <w:rFonts w:ascii="Avenir Book" w:hAnsi="Avenir Book"/>
        </w:rPr>
        <w:t>Section II: Methodology for Characterizing Exposure</w:t>
      </w:r>
      <w:bookmarkEnd w:id="25"/>
    </w:p>
    <w:p w14:paraId="5E1FC401" w14:textId="77777777" w:rsidR="004C4332" w:rsidRPr="0012043F" w:rsidRDefault="000620B5" w:rsidP="00560DFC">
      <w:pPr>
        <w:pStyle w:val="Heading1"/>
        <w:spacing w:before="240" w:after="120"/>
        <w:rPr>
          <w:rFonts w:ascii="Avenir Book" w:hAnsi="Avenir Book"/>
          <w:lang w:val="en-US"/>
        </w:rPr>
      </w:pPr>
      <w:bookmarkStart w:id="26" w:name="h.3znysh7" w:colFirst="0" w:colLast="0"/>
      <w:bookmarkStart w:id="27" w:name="_Ref448215345"/>
      <w:bookmarkStart w:id="28" w:name="_Toc465261448"/>
      <w:bookmarkEnd w:id="26"/>
      <w:r w:rsidRPr="0012043F">
        <w:rPr>
          <w:rFonts w:ascii="Avenir Book" w:hAnsi="Avenir Book"/>
          <w:lang w:val="en-US"/>
        </w:rPr>
        <w:t>Project boundary</w:t>
      </w:r>
      <w:bookmarkEnd w:id="27"/>
      <w:bookmarkEnd w:id="28"/>
    </w:p>
    <w:p w14:paraId="1E96693E" w14:textId="241EA45A" w:rsidR="00A35E13" w:rsidRPr="0012043F" w:rsidRDefault="000620B5" w:rsidP="002233F2">
      <w:pPr>
        <w:pStyle w:val="Normal1"/>
        <w:contextualSpacing/>
        <w:rPr>
          <w:rFonts w:ascii="Avenir Book" w:hAnsi="Avenir Book"/>
          <w:lang w:val="en-US"/>
        </w:rPr>
      </w:pPr>
      <w:r w:rsidRPr="0012043F">
        <w:rPr>
          <w:rFonts w:ascii="Avenir Book" w:hAnsi="Avenir Book"/>
          <w:lang w:val="en-US"/>
        </w:rPr>
        <w:t xml:space="preserve">The project developer </w:t>
      </w:r>
      <w:r w:rsidR="009C207E" w:rsidRPr="0012043F">
        <w:rPr>
          <w:rFonts w:ascii="Avenir Book" w:hAnsi="Avenir Book"/>
          <w:lang w:val="en-US"/>
        </w:rPr>
        <w:t xml:space="preserve">shall </w:t>
      </w:r>
      <w:r w:rsidRPr="0012043F">
        <w:rPr>
          <w:rFonts w:ascii="Avenir Book" w:hAnsi="Avenir Book"/>
          <w:lang w:val="en-US"/>
        </w:rPr>
        <w:t>provide clear definitions of the project boundary.</w:t>
      </w:r>
      <w:r w:rsidRPr="0012043F">
        <w:rPr>
          <w:rStyle w:val="FootnoteReference"/>
          <w:rFonts w:ascii="Avenir Book" w:hAnsi="Avenir Book"/>
          <w:lang w:val="en-US"/>
        </w:rPr>
        <w:footnoteReference w:id="12"/>
      </w:r>
      <w:r w:rsidRPr="0012043F">
        <w:rPr>
          <w:rFonts w:ascii="Avenir Book" w:hAnsi="Avenir Book"/>
          <w:lang w:val="en-US"/>
        </w:rPr>
        <w:t xml:space="preserve"> </w:t>
      </w:r>
    </w:p>
    <w:p w14:paraId="1149FFD2" w14:textId="77777777" w:rsidR="00A35E13" w:rsidRPr="0012043F" w:rsidRDefault="00A35E13" w:rsidP="002233F2">
      <w:pPr>
        <w:pStyle w:val="Normal1"/>
        <w:contextualSpacing/>
        <w:rPr>
          <w:rFonts w:ascii="Avenir Book" w:hAnsi="Avenir Book"/>
          <w:lang w:val="en-US"/>
        </w:rPr>
      </w:pPr>
    </w:p>
    <w:p w14:paraId="7826D465" w14:textId="77777777" w:rsidR="001A07A5" w:rsidRDefault="00613EC7" w:rsidP="002233F2">
      <w:pPr>
        <w:pStyle w:val="Normal1"/>
        <w:contextualSpacing/>
        <w:rPr>
          <w:rFonts w:ascii="Avenir Book" w:eastAsia="Calibri" w:hAnsi="Avenir Book" w:cs="Calibri"/>
          <w:lang w:val="en-US"/>
        </w:rPr>
      </w:pPr>
      <w:r w:rsidRPr="0012043F">
        <w:rPr>
          <w:rFonts w:ascii="Avenir Book" w:eastAsia="Calibri" w:hAnsi="Avenir Book" w:cs="Calibri"/>
          <w:lang w:val="en-US"/>
        </w:rPr>
        <w:t xml:space="preserve">In most cases, only </w:t>
      </w:r>
      <w:r w:rsidR="000620B5" w:rsidRPr="0012043F">
        <w:rPr>
          <w:rFonts w:ascii="Avenir Book" w:eastAsia="Calibri" w:hAnsi="Avenir Book" w:cs="Calibri"/>
          <w:lang w:val="en-US"/>
        </w:rPr>
        <w:t>members of the households</w:t>
      </w:r>
      <w:r w:rsidR="005C0290" w:rsidRPr="0012043F">
        <w:rPr>
          <w:rFonts w:ascii="Avenir Book" w:eastAsia="Calibri" w:hAnsi="Avenir Book" w:cs="Calibri"/>
          <w:lang w:val="en-US"/>
        </w:rPr>
        <w:t xml:space="preserve"> (i.e. </w:t>
      </w:r>
      <w:r w:rsidR="00940DF4" w:rsidRPr="0012043F">
        <w:rPr>
          <w:rFonts w:ascii="Avenir Book" w:eastAsia="Calibri" w:hAnsi="Avenir Book" w:cs="Calibri"/>
          <w:lang w:val="en-US"/>
        </w:rPr>
        <w:t>family members living in</w:t>
      </w:r>
      <w:r w:rsidR="005C0290" w:rsidRPr="0012043F">
        <w:rPr>
          <w:rFonts w:ascii="Avenir Book" w:eastAsia="Calibri" w:hAnsi="Avenir Book" w:cs="Calibri"/>
          <w:lang w:val="en-US"/>
        </w:rPr>
        <w:t xml:space="preserve"> household </w:t>
      </w:r>
      <w:r w:rsidR="00940DF4" w:rsidRPr="0012043F">
        <w:rPr>
          <w:rFonts w:ascii="Avenir Book" w:eastAsia="Calibri" w:hAnsi="Avenir Book" w:cs="Calibri"/>
          <w:lang w:val="en-US"/>
        </w:rPr>
        <w:t>permanently</w:t>
      </w:r>
      <w:r w:rsidR="005C0290" w:rsidRPr="0012043F">
        <w:rPr>
          <w:rFonts w:ascii="Avenir Book" w:eastAsia="Calibri" w:hAnsi="Avenir Book" w:cs="Calibri"/>
          <w:lang w:val="en-US"/>
        </w:rPr>
        <w:t>)</w:t>
      </w:r>
      <w:r w:rsidR="000620B5" w:rsidRPr="0012043F">
        <w:rPr>
          <w:rFonts w:ascii="Avenir Book" w:eastAsia="Calibri" w:hAnsi="Avenir Book" w:cs="Calibri"/>
          <w:lang w:val="en-US"/>
        </w:rPr>
        <w:t xml:space="preserve"> targeted for the project technology may be included in the ADALYs calculation. </w:t>
      </w:r>
    </w:p>
    <w:p w14:paraId="4BB6907E" w14:textId="77777777" w:rsidR="001A07A5" w:rsidRDefault="001A07A5" w:rsidP="002233F2">
      <w:pPr>
        <w:pStyle w:val="Normal1"/>
        <w:contextualSpacing/>
        <w:rPr>
          <w:rFonts w:ascii="Avenir Book" w:eastAsia="Calibri" w:hAnsi="Avenir Book" w:cs="Calibri"/>
          <w:lang w:val="en-US"/>
        </w:rPr>
      </w:pPr>
    </w:p>
    <w:p w14:paraId="017A6BEE" w14:textId="1377E69C" w:rsidR="0083568B" w:rsidRPr="0012043F" w:rsidRDefault="000620B5" w:rsidP="002233F2">
      <w:pPr>
        <w:pStyle w:val="Normal1"/>
        <w:contextualSpacing/>
        <w:rPr>
          <w:rFonts w:ascii="Avenir Book" w:eastAsia="Calibri" w:hAnsi="Avenir Book" w:cs="Calibri"/>
          <w:lang w:val="en-US"/>
        </w:rPr>
      </w:pPr>
      <w:r w:rsidRPr="0012043F">
        <w:rPr>
          <w:rFonts w:ascii="Avenir Book" w:eastAsia="Calibri" w:hAnsi="Avenir Book" w:cs="Calibri"/>
          <w:lang w:val="en-US"/>
        </w:rPr>
        <w:t xml:space="preserve">Although individual household </w:t>
      </w:r>
      <w:r w:rsidR="009879DB" w:rsidRPr="0012043F">
        <w:rPr>
          <w:rFonts w:ascii="Avenir Book" w:eastAsia="Calibri" w:hAnsi="Avenir Book" w:cs="Calibri"/>
          <w:lang w:val="en-US"/>
        </w:rPr>
        <w:t>PM</w:t>
      </w:r>
      <w:r w:rsidR="009879DB" w:rsidRPr="0012043F">
        <w:rPr>
          <w:rFonts w:ascii="Avenir Book" w:eastAsia="Calibri" w:hAnsi="Avenir Book" w:cs="Calibri"/>
          <w:vertAlign w:val="subscript"/>
          <w:lang w:val="en-US"/>
        </w:rPr>
        <w:t>2.5</w:t>
      </w:r>
      <w:r w:rsidR="009879DB" w:rsidRPr="0012043F">
        <w:rPr>
          <w:rFonts w:ascii="Avenir Book" w:eastAsia="Calibri" w:hAnsi="Avenir Book" w:cs="Calibri"/>
          <w:lang w:val="en-US"/>
        </w:rPr>
        <w:t xml:space="preserve"> </w:t>
      </w:r>
      <w:r w:rsidRPr="0012043F">
        <w:rPr>
          <w:rFonts w:ascii="Avenir Book" w:eastAsia="Calibri" w:hAnsi="Avenir Book" w:cs="Calibri"/>
          <w:lang w:val="en-US"/>
        </w:rPr>
        <w:t>emission</w:t>
      </w:r>
      <w:r w:rsidR="009879DB" w:rsidRPr="0012043F">
        <w:rPr>
          <w:rFonts w:ascii="Avenir Book" w:eastAsia="Calibri" w:hAnsi="Avenir Book" w:cs="Calibri"/>
          <w:lang w:val="en-US"/>
        </w:rPr>
        <w:t xml:space="preserve"> reductions</w:t>
      </w:r>
      <w:r w:rsidRPr="0012043F">
        <w:rPr>
          <w:rFonts w:ascii="Avenir Book" w:eastAsia="Calibri" w:hAnsi="Avenir Book" w:cs="Calibri"/>
          <w:lang w:val="en-US"/>
        </w:rPr>
        <w:t xml:space="preserve"> can substantially </w:t>
      </w:r>
      <w:r w:rsidR="0097380A" w:rsidRPr="0012043F">
        <w:rPr>
          <w:rFonts w:ascii="Avenir Book" w:eastAsia="Calibri" w:hAnsi="Avenir Book" w:cs="Calibri"/>
          <w:lang w:val="en-US"/>
        </w:rPr>
        <w:t xml:space="preserve">improve </w:t>
      </w:r>
      <w:r w:rsidRPr="0012043F">
        <w:rPr>
          <w:rFonts w:ascii="Avenir Book" w:eastAsia="Calibri" w:hAnsi="Avenir Book" w:cs="Calibri"/>
          <w:lang w:val="en-US"/>
        </w:rPr>
        <w:t xml:space="preserve">ambient air </w:t>
      </w:r>
      <w:r w:rsidR="009879DB" w:rsidRPr="0012043F">
        <w:rPr>
          <w:rFonts w:ascii="Avenir Book" w:eastAsia="Calibri" w:hAnsi="Avenir Book" w:cs="Calibri"/>
          <w:lang w:val="en-US"/>
        </w:rPr>
        <w:t xml:space="preserve">quality </w:t>
      </w:r>
      <w:r w:rsidRPr="0012043F">
        <w:rPr>
          <w:rFonts w:ascii="Avenir Book" w:eastAsia="Calibri" w:hAnsi="Avenir Book" w:cs="Calibri"/>
          <w:lang w:val="en-US"/>
        </w:rPr>
        <w:t xml:space="preserve">and </w:t>
      </w:r>
      <w:r w:rsidR="009879DB" w:rsidRPr="0012043F">
        <w:rPr>
          <w:rFonts w:ascii="Avenir Book" w:eastAsia="Calibri" w:hAnsi="Avenir Book" w:cs="Calibri"/>
          <w:lang w:val="en-US"/>
        </w:rPr>
        <w:t xml:space="preserve">positively </w:t>
      </w:r>
      <w:r w:rsidRPr="0012043F">
        <w:rPr>
          <w:rFonts w:ascii="Avenir Book" w:eastAsia="Calibri" w:hAnsi="Avenir Book" w:cs="Calibri"/>
          <w:lang w:val="en-US"/>
        </w:rPr>
        <w:t xml:space="preserve">affect health at community levels, community exposures </w:t>
      </w:r>
      <w:r w:rsidR="0097380A" w:rsidRPr="0012043F">
        <w:rPr>
          <w:rFonts w:ascii="Avenir Book" w:eastAsia="Calibri" w:hAnsi="Avenir Book" w:cs="Calibri"/>
          <w:lang w:val="en-US"/>
        </w:rPr>
        <w:t xml:space="preserve">may be difficult to attribute to the project, </w:t>
      </w:r>
      <w:r w:rsidR="009879DB" w:rsidRPr="0012043F">
        <w:rPr>
          <w:rFonts w:ascii="Avenir Book" w:eastAsia="Calibri" w:hAnsi="Avenir Book" w:cs="Calibri"/>
          <w:lang w:val="en-US"/>
        </w:rPr>
        <w:t xml:space="preserve">and ADALYs from ambient air quality improvements are </w:t>
      </w:r>
      <w:r w:rsidR="0097380A" w:rsidRPr="0012043F">
        <w:rPr>
          <w:rFonts w:ascii="Avenir Book" w:eastAsia="Calibri" w:hAnsi="Avenir Book" w:cs="Calibri"/>
          <w:lang w:val="en-US"/>
        </w:rPr>
        <w:t xml:space="preserve">therefore </w:t>
      </w:r>
      <w:r w:rsidR="009879DB" w:rsidRPr="0012043F">
        <w:rPr>
          <w:rFonts w:ascii="Avenir Book" w:eastAsia="Calibri" w:hAnsi="Avenir Book" w:cs="Calibri"/>
          <w:lang w:val="en-US"/>
        </w:rPr>
        <w:t>not included in this methodology</w:t>
      </w:r>
      <w:r w:rsidRPr="0012043F">
        <w:rPr>
          <w:rFonts w:ascii="Avenir Book" w:eastAsia="Calibri" w:hAnsi="Avenir Book" w:cs="Calibri"/>
          <w:lang w:val="en-US"/>
        </w:rPr>
        <w:t xml:space="preserve">. </w:t>
      </w:r>
      <w:r w:rsidR="001A622C" w:rsidRPr="0012043F">
        <w:rPr>
          <w:rFonts w:ascii="Avenir Book" w:eastAsia="Calibri" w:hAnsi="Avenir Book" w:cs="Calibri"/>
          <w:lang w:val="en-US"/>
        </w:rPr>
        <w:t>However, p</w:t>
      </w:r>
      <w:r w:rsidR="00642D7E" w:rsidRPr="0012043F">
        <w:rPr>
          <w:rFonts w:ascii="Avenir Book" w:eastAsia="Calibri" w:hAnsi="Avenir Book" w:cs="Calibri"/>
          <w:lang w:val="en-US"/>
        </w:rPr>
        <w:t>roject developer</w:t>
      </w:r>
      <w:r w:rsidR="0097380A" w:rsidRPr="0012043F">
        <w:rPr>
          <w:rFonts w:ascii="Avenir Book" w:eastAsia="Calibri" w:hAnsi="Avenir Book" w:cs="Calibri"/>
          <w:lang w:val="en-US"/>
        </w:rPr>
        <w:t>s</w:t>
      </w:r>
      <w:r w:rsidR="00642D7E" w:rsidRPr="0012043F">
        <w:rPr>
          <w:rFonts w:ascii="Avenir Book" w:eastAsia="Calibri" w:hAnsi="Avenir Book" w:cs="Calibri"/>
          <w:lang w:val="en-US"/>
        </w:rPr>
        <w:t xml:space="preserve"> can develop</w:t>
      </w:r>
      <w:r w:rsidR="0097380A" w:rsidRPr="0012043F">
        <w:rPr>
          <w:rFonts w:ascii="Avenir Book" w:eastAsia="Calibri" w:hAnsi="Avenir Book" w:cs="Calibri"/>
          <w:lang w:val="en-US"/>
        </w:rPr>
        <w:t xml:space="preserve"> a</w:t>
      </w:r>
      <w:r w:rsidR="00C350B9" w:rsidRPr="0012043F">
        <w:rPr>
          <w:rFonts w:ascii="Avenir Book" w:eastAsia="Calibri" w:hAnsi="Avenir Book" w:cs="Calibri"/>
          <w:lang w:val="en-US"/>
        </w:rPr>
        <w:t xml:space="preserve"> rigorous and credible methodology</w:t>
      </w:r>
      <w:r w:rsidR="00642D7E" w:rsidRPr="0012043F">
        <w:rPr>
          <w:rFonts w:ascii="Avenir Book" w:eastAsia="Calibri" w:hAnsi="Avenir Book" w:cs="Calibri"/>
          <w:lang w:val="en-US"/>
        </w:rPr>
        <w:t xml:space="preserve"> to include community </w:t>
      </w:r>
      <w:r w:rsidR="0097380A" w:rsidRPr="0012043F">
        <w:rPr>
          <w:rFonts w:ascii="Avenir Book" w:eastAsia="Calibri" w:hAnsi="Avenir Book" w:cs="Calibri"/>
          <w:lang w:val="en-US"/>
        </w:rPr>
        <w:t>benefits</w:t>
      </w:r>
      <w:r w:rsidR="00642D7E" w:rsidRPr="0012043F">
        <w:rPr>
          <w:rFonts w:ascii="Avenir Book" w:eastAsia="Calibri" w:hAnsi="Avenir Book" w:cs="Calibri"/>
          <w:lang w:val="en-US"/>
        </w:rPr>
        <w:t xml:space="preserve"> </w:t>
      </w:r>
      <w:r w:rsidR="0097380A" w:rsidRPr="0012043F">
        <w:rPr>
          <w:rFonts w:ascii="Avenir Book" w:eastAsia="Calibri" w:hAnsi="Avenir Book" w:cs="Calibri"/>
          <w:lang w:val="en-US"/>
        </w:rPr>
        <w:t>(i.e.</w:t>
      </w:r>
      <w:r w:rsidR="008A0F02" w:rsidRPr="0012043F">
        <w:rPr>
          <w:rFonts w:ascii="Avenir Book" w:eastAsia="Calibri" w:hAnsi="Avenir Book" w:cs="Calibri"/>
          <w:lang w:val="en-US"/>
        </w:rPr>
        <w:t>,</w:t>
      </w:r>
      <w:r w:rsidR="0097380A" w:rsidRPr="0012043F">
        <w:rPr>
          <w:rFonts w:ascii="Avenir Book" w:eastAsia="Calibri" w:hAnsi="Avenir Book" w:cs="Calibri"/>
          <w:lang w:val="en-US"/>
        </w:rPr>
        <w:t xml:space="preserve"> </w:t>
      </w:r>
      <w:r w:rsidR="00642D7E" w:rsidRPr="0012043F">
        <w:rPr>
          <w:rFonts w:ascii="Avenir Book" w:eastAsia="Calibri" w:hAnsi="Avenir Book" w:cs="Calibri"/>
          <w:lang w:val="en-US"/>
        </w:rPr>
        <w:t xml:space="preserve">from </w:t>
      </w:r>
      <w:r w:rsidR="0097380A" w:rsidRPr="0012043F">
        <w:rPr>
          <w:rFonts w:ascii="Avenir Book" w:eastAsia="Calibri" w:hAnsi="Avenir Book" w:cs="Calibri"/>
          <w:lang w:val="en-US"/>
        </w:rPr>
        <w:t xml:space="preserve">reduced exposures </w:t>
      </w:r>
      <w:r w:rsidR="00D92CB9">
        <w:rPr>
          <w:rFonts w:ascii="Avenir Book" w:eastAsia="Calibri" w:hAnsi="Avenir Book" w:cs="Calibri"/>
          <w:lang w:val="en-US"/>
        </w:rPr>
        <w:t>to</w:t>
      </w:r>
      <w:r w:rsidR="00D92CB9" w:rsidRPr="0012043F">
        <w:rPr>
          <w:rFonts w:ascii="Avenir Book" w:eastAsia="Calibri" w:hAnsi="Avenir Book" w:cs="Calibri"/>
          <w:lang w:val="en-US"/>
        </w:rPr>
        <w:t xml:space="preserve"> </w:t>
      </w:r>
      <w:r w:rsidR="0097380A" w:rsidRPr="0012043F">
        <w:rPr>
          <w:rFonts w:ascii="Avenir Book" w:eastAsia="Calibri" w:hAnsi="Avenir Book" w:cs="Calibri"/>
          <w:lang w:val="en-US"/>
        </w:rPr>
        <w:t>people beyond the project’s target households)</w:t>
      </w:r>
      <w:r w:rsidR="00890F09">
        <w:rPr>
          <w:rFonts w:ascii="Avenir Book" w:eastAsia="Calibri" w:hAnsi="Avenir Book" w:cs="Calibri"/>
          <w:lang w:val="en-US"/>
        </w:rPr>
        <w:t xml:space="preserve"> and submit the methodology to</w:t>
      </w:r>
      <w:r w:rsidR="00C350B9" w:rsidRPr="0012043F">
        <w:rPr>
          <w:rFonts w:ascii="Avenir Book" w:eastAsia="Calibri" w:hAnsi="Avenir Book" w:cs="Calibri"/>
          <w:lang w:val="en-US"/>
        </w:rPr>
        <w:t xml:space="preserve"> the Gold Standard Foundation for review and approval.</w:t>
      </w:r>
      <w:r w:rsidR="001A07A5">
        <w:rPr>
          <w:rFonts w:ascii="Avenir Book" w:eastAsia="Calibri" w:hAnsi="Avenir Book" w:cs="Calibri"/>
          <w:lang w:val="en-US"/>
        </w:rPr>
        <w:t xml:space="preserve"> This should be discussed with Gold Standard at the earliest </w:t>
      </w:r>
      <w:r w:rsidR="001A07A5">
        <w:rPr>
          <w:rFonts w:ascii="Avenir Book" w:eastAsia="Calibri" w:hAnsi="Avenir Book" w:cs="Calibri"/>
          <w:lang w:val="en-US"/>
        </w:rPr>
        <w:lastRenderedPageBreak/>
        <w:t>opportunity prior to development in order to ensure compatibility and viability with Gold Standard’s wider approach.</w:t>
      </w:r>
      <w:r w:rsidR="00C350B9" w:rsidRPr="0012043F">
        <w:rPr>
          <w:rFonts w:ascii="Avenir Book" w:eastAsia="Calibri" w:hAnsi="Avenir Book" w:cs="Calibri"/>
          <w:lang w:val="en-US"/>
        </w:rPr>
        <w:t xml:space="preserve"> </w:t>
      </w:r>
      <w:bookmarkStart w:id="29" w:name="h.2et92p0" w:colFirst="0" w:colLast="0"/>
      <w:bookmarkEnd w:id="29"/>
    </w:p>
    <w:p w14:paraId="7829CA3E" w14:textId="77777777" w:rsidR="004C4332" w:rsidRPr="0012043F" w:rsidRDefault="000620B5" w:rsidP="00560DFC">
      <w:pPr>
        <w:pStyle w:val="Heading1"/>
        <w:spacing w:before="240" w:after="120"/>
        <w:rPr>
          <w:rFonts w:ascii="Avenir Book" w:hAnsi="Avenir Book"/>
          <w:color w:val="000000"/>
          <w:lang w:val="en-US"/>
        </w:rPr>
      </w:pPr>
      <w:bookmarkStart w:id="30" w:name="_Toc465261449"/>
      <w:r w:rsidRPr="0012043F">
        <w:rPr>
          <w:rFonts w:ascii="Avenir Book" w:hAnsi="Avenir Book"/>
          <w:lang w:val="en-US"/>
        </w:rPr>
        <w:t>Pollutants included in this methodology</w:t>
      </w:r>
      <w:bookmarkEnd w:id="30"/>
      <w:r w:rsidRPr="0012043F">
        <w:rPr>
          <w:rFonts w:ascii="Avenir Book" w:hAnsi="Avenir Book"/>
          <w:lang w:val="en-US"/>
        </w:rPr>
        <w:t xml:space="preserve"> </w:t>
      </w:r>
    </w:p>
    <w:p w14:paraId="7640A7C7" w14:textId="7ECECDFE" w:rsidR="004C4332" w:rsidRPr="0012043F" w:rsidRDefault="000620B5" w:rsidP="00301043">
      <w:pPr>
        <w:pStyle w:val="Normal1"/>
        <w:contextualSpacing/>
        <w:rPr>
          <w:rFonts w:ascii="Avenir Book" w:hAnsi="Avenir Book"/>
          <w:color w:val="auto"/>
          <w:lang w:val="en-US"/>
        </w:rPr>
      </w:pPr>
      <w:r w:rsidRPr="0012043F">
        <w:rPr>
          <w:rFonts w:ascii="Avenir Book" w:hAnsi="Avenir Book"/>
          <w:color w:val="auto"/>
          <w:lang w:val="en-US"/>
        </w:rPr>
        <w:t>The only pollutant addressed in this methodology is fine particulate matter (PM</w:t>
      </w:r>
      <w:r w:rsidRPr="0012043F">
        <w:rPr>
          <w:rFonts w:ascii="Avenir Book" w:hAnsi="Avenir Book"/>
          <w:color w:val="auto"/>
          <w:vertAlign w:val="subscript"/>
          <w:lang w:val="en-US"/>
        </w:rPr>
        <w:t>2.5</w:t>
      </w:r>
      <w:r w:rsidRPr="0012043F">
        <w:rPr>
          <w:rFonts w:ascii="Avenir Book" w:hAnsi="Avenir Book"/>
          <w:color w:val="auto"/>
          <w:lang w:val="en-US"/>
        </w:rPr>
        <w:t>). PM</w:t>
      </w:r>
      <w:r w:rsidRPr="0012043F">
        <w:rPr>
          <w:rFonts w:ascii="Avenir Book" w:hAnsi="Avenir Book"/>
          <w:color w:val="auto"/>
          <w:vertAlign w:val="subscript"/>
          <w:lang w:val="en-US"/>
        </w:rPr>
        <w:t>2.5</w:t>
      </w:r>
      <w:r w:rsidRPr="0012043F">
        <w:rPr>
          <w:rFonts w:ascii="Avenir Book" w:hAnsi="Avenir Book"/>
          <w:color w:val="auto"/>
          <w:lang w:val="en-US"/>
        </w:rPr>
        <w:t xml:space="preserve"> is a mixture of components, including black carbon, organic carbon, sulfates, nitrates</w:t>
      </w:r>
      <w:r w:rsidR="008B64F8" w:rsidRPr="0012043F">
        <w:rPr>
          <w:rFonts w:ascii="Avenir Book" w:hAnsi="Avenir Book"/>
          <w:color w:val="auto"/>
          <w:lang w:val="en-US"/>
        </w:rPr>
        <w:t xml:space="preserve"> and other trace components</w:t>
      </w:r>
      <w:r w:rsidRPr="0012043F">
        <w:rPr>
          <w:rFonts w:ascii="Avenir Book" w:hAnsi="Avenir Book"/>
          <w:color w:val="auto"/>
          <w:lang w:val="en-US"/>
        </w:rPr>
        <w:t xml:space="preserve">. Evidence is currently inconclusive regarding differential toxicity of individual components and mixtures on human health. </w:t>
      </w:r>
      <w:r w:rsidR="0046035A" w:rsidRPr="0012043F">
        <w:rPr>
          <w:rFonts w:ascii="Avenir Book" w:eastAsia="Calibri" w:hAnsi="Avenir Book" w:cs="Calibri"/>
          <w:color w:val="auto"/>
          <w:lang w:val="en-US"/>
        </w:rPr>
        <w:t>I</w:t>
      </w:r>
      <w:r w:rsidR="000A3503" w:rsidRPr="0012043F">
        <w:rPr>
          <w:rFonts w:ascii="Avenir Book" w:eastAsia="Calibri" w:hAnsi="Avenir Book" w:cs="Calibri"/>
          <w:color w:val="auto"/>
          <w:lang w:val="en-US"/>
        </w:rPr>
        <w:t>nefficient</w:t>
      </w:r>
      <w:r w:rsidRPr="0012043F">
        <w:rPr>
          <w:rFonts w:ascii="Avenir Book" w:hAnsi="Avenir Book"/>
          <w:color w:val="auto"/>
          <w:lang w:val="en-US"/>
        </w:rPr>
        <w:t xml:space="preserve"> fuel combustion for cooking activities releases other harmful pollutants (e.g. carbon monoxide), </w:t>
      </w:r>
      <w:r w:rsidR="0046035A" w:rsidRPr="0012043F">
        <w:rPr>
          <w:rFonts w:ascii="Avenir Book" w:eastAsia="Calibri" w:hAnsi="Avenir Book" w:cs="Calibri"/>
          <w:color w:val="auto"/>
          <w:lang w:val="en-US"/>
        </w:rPr>
        <w:t xml:space="preserve">but </w:t>
      </w:r>
      <w:r w:rsidRPr="0012043F">
        <w:rPr>
          <w:rFonts w:ascii="Avenir Book" w:hAnsi="Avenir Book"/>
          <w:color w:val="auto"/>
          <w:lang w:val="en-US"/>
        </w:rPr>
        <w:t>PM</w:t>
      </w:r>
      <w:r w:rsidRPr="0012043F">
        <w:rPr>
          <w:rFonts w:ascii="Avenir Book" w:hAnsi="Avenir Book"/>
          <w:color w:val="auto"/>
          <w:vertAlign w:val="subscript"/>
          <w:lang w:val="en-US"/>
        </w:rPr>
        <w:t>2.5</w:t>
      </w:r>
      <w:r w:rsidRPr="0012043F">
        <w:rPr>
          <w:rFonts w:ascii="Avenir Book" w:hAnsi="Avenir Book"/>
          <w:color w:val="auto"/>
          <w:lang w:val="en-US"/>
        </w:rPr>
        <w:t xml:space="preserve"> is the dominant contributor to the resulting public health impacts</w:t>
      </w:r>
      <w:r w:rsidR="001A622C" w:rsidRPr="0012043F">
        <w:rPr>
          <w:rFonts w:ascii="Avenir Book" w:hAnsi="Avenir Book"/>
          <w:color w:val="auto"/>
          <w:lang w:val="en-US"/>
        </w:rPr>
        <w:t xml:space="preserve"> and</w:t>
      </w:r>
      <w:r w:rsidR="008B64F8" w:rsidRPr="0012043F">
        <w:rPr>
          <w:rFonts w:ascii="Avenir Book" w:hAnsi="Avenir Book"/>
          <w:color w:val="auto"/>
          <w:lang w:val="en-US"/>
        </w:rPr>
        <w:t xml:space="preserve"> has well-established exposure-response functions for multiple health outcomes</w:t>
      </w:r>
      <w:r w:rsidRPr="0012043F">
        <w:rPr>
          <w:rFonts w:ascii="Avenir Book" w:hAnsi="Avenir Book"/>
          <w:color w:val="auto"/>
          <w:lang w:val="en-US"/>
        </w:rPr>
        <w:t>. Therefore, total PM</w:t>
      </w:r>
      <w:r w:rsidRPr="0012043F">
        <w:rPr>
          <w:rFonts w:ascii="Avenir Book" w:hAnsi="Avenir Book"/>
          <w:color w:val="auto"/>
          <w:vertAlign w:val="subscript"/>
          <w:lang w:val="en-US"/>
        </w:rPr>
        <w:t>2.5</w:t>
      </w:r>
      <w:r w:rsidRPr="0012043F">
        <w:rPr>
          <w:rFonts w:ascii="Avenir Book" w:hAnsi="Avenir Book"/>
          <w:color w:val="auto"/>
          <w:lang w:val="en-US"/>
        </w:rPr>
        <w:t xml:space="preserve"> </w:t>
      </w:r>
      <w:r w:rsidR="00AE59B7" w:rsidRPr="0012043F">
        <w:rPr>
          <w:rFonts w:ascii="Avenir Book" w:hAnsi="Avenir Book"/>
          <w:color w:val="auto"/>
          <w:lang w:val="en-US"/>
        </w:rPr>
        <w:t xml:space="preserve">exposure </w:t>
      </w:r>
      <w:r w:rsidRPr="0012043F">
        <w:rPr>
          <w:rFonts w:ascii="Avenir Book" w:hAnsi="Avenir Book"/>
          <w:color w:val="auto"/>
          <w:lang w:val="en-US"/>
        </w:rPr>
        <w:t>is used as the indicator for calculating ADALYs from reduced exposure to household air pollution, and all other pollutants are excluded from this methodology.</w:t>
      </w:r>
    </w:p>
    <w:p w14:paraId="297175DB" w14:textId="77777777" w:rsidR="004C4332" w:rsidRPr="0012043F" w:rsidRDefault="004C4332" w:rsidP="00301043">
      <w:pPr>
        <w:pStyle w:val="Normal1"/>
        <w:contextualSpacing/>
        <w:rPr>
          <w:rFonts w:ascii="Avenir Book" w:hAnsi="Avenir Book"/>
          <w:color w:val="auto"/>
          <w:lang w:val="en-US"/>
        </w:rPr>
      </w:pPr>
    </w:p>
    <w:p w14:paraId="00C31014" w14:textId="2FDA1ED4" w:rsidR="004C4332" w:rsidRPr="0012043F" w:rsidRDefault="000620B5" w:rsidP="00301043">
      <w:pPr>
        <w:pStyle w:val="Normal1"/>
        <w:contextualSpacing/>
        <w:rPr>
          <w:rFonts w:ascii="Avenir Book" w:hAnsi="Avenir Book"/>
          <w:color w:val="auto"/>
          <w:lang w:val="en-US"/>
        </w:rPr>
      </w:pPr>
      <w:r w:rsidRPr="0012043F">
        <w:rPr>
          <w:rFonts w:ascii="Avenir Book" w:hAnsi="Avenir Book"/>
          <w:color w:val="auto"/>
          <w:lang w:val="en-US"/>
        </w:rPr>
        <w:t>This methodology sets forth methods for characterizing PM</w:t>
      </w:r>
      <w:r w:rsidRPr="0012043F">
        <w:rPr>
          <w:rFonts w:ascii="Avenir Book" w:hAnsi="Avenir Book"/>
          <w:color w:val="auto"/>
          <w:vertAlign w:val="subscript"/>
          <w:lang w:val="en-US"/>
        </w:rPr>
        <w:t>2.5</w:t>
      </w:r>
      <w:r w:rsidRPr="0012043F">
        <w:rPr>
          <w:rFonts w:ascii="Avenir Book" w:hAnsi="Avenir Book"/>
          <w:color w:val="auto"/>
          <w:lang w:val="en-US"/>
        </w:rPr>
        <w:t xml:space="preserve"> </w:t>
      </w:r>
      <w:r w:rsidRPr="0012043F">
        <w:rPr>
          <w:rFonts w:ascii="Avenir Book" w:hAnsi="Avenir Book"/>
          <w:i/>
          <w:color w:val="auto"/>
          <w:lang w:val="en-US"/>
        </w:rPr>
        <w:t>exposure</w:t>
      </w:r>
      <w:r w:rsidRPr="0012043F">
        <w:rPr>
          <w:rFonts w:ascii="Avenir Book" w:hAnsi="Avenir Book"/>
          <w:color w:val="auto"/>
          <w:lang w:val="en-US"/>
        </w:rPr>
        <w:t xml:space="preserve"> from residential fuel combustion. PM</w:t>
      </w:r>
      <w:r w:rsidRPr="0012043F">
        <w:rPr>
          <w:rFonts w:ascii="Avenir Book" w:hAnsi="Avenir Book"/>
          <w:color w:val="auto"/>
          <w:vertAlign w:val="subscript"/>
          <w:lang w:val="en-US"/>
        </w:rPr>
        <w:t>2.5</w:t>
      </w:r>
      <w:r w:rsidRPr="0012043F">
        <w:rPr>
          <w:rFonts w:ascii="Avenir Book" w:hAnsi="Avenir Book"/>
          <w:color w:val="auto"/>
          <w:lang w:val="en-US"/>
        </w:rPr>
        <w:t xml:space="preserve"> </w:t>
      </w:r>
      <w:r w:rsidRPr="0012043F">
        <w:rPr>
          <w:rFonts w:ascii="Avenir Book" w:hAnsi="Avenir Book"/>
          <w:i/>
          <w:color w:val="auto"/>
          <w:lang w:val="en-US"/>
        </w:rPr>
        <w:t>exposure</w:t>
      </w:r>
      <w:r w:rsidRPr="0012043F">
        <w:rPr>
          <w:rFonts w:ascii="Avenir Book" w:hAnsi="Avenir Book"/>
          <w:color w:val="auto"/>
          <w:lang w:val="en-US"/>
        </w:rPr>
        <w:t xml:space="preserve"> is not necessarily correlated with stove PM</w:t>
      </w:r>
      <w:r w:rsidRPr="0012043F">
        <w:rPr>
          <w:rFonts w:ascii="Avenir Book" w:hAnsi="Avenir Book"/>
          <w:color w:val="auto"/>
          <w:vertAlign w:val="subscript"/>
          <w:lang w:val="en-US"/>
        </w:rPr>
        <w:t>2.5</w:t>
      </w:r>
      <w:r w:rsidRPr="0012043F">
        <w:rPr>
          <w:rFonts w:ascii="Avenir Book" w:hAnsi="Avenir Book"/>
          <w:color w:val="auto"/>
          <w:lang w:val="en-US"/>
        </w:rPr>
        <w:t xml:space="preserve"> </w:t>
      </w:r>
      <w:r w:rsidRPr="0012043F">
        <w:rPr>
          <w:rFonts w:ascii="Avenir Book" w:hAnsi="Avenir Book"/>
          <w:i/>
          <w:color w:val="auto"/>
          <w:lang w:val="en-US"/>
        </w:rPr>
        <w:t>emissions</w:t>
      </w:r>
      <w:r w:rsidRPr="0012043F">
        <w:rPr>
          <w:rFonts w:ascii="Avenir Book" w:hAnsi="Avenir Book"/>
          <w:color w:val="auto"/>
          <w:lang w:val="en-US"/>
        </w:rPr>
        <w:t xml:space="preserve"> </w:t>
      </w:r>
      <w:r w:rsidR="008B64F8" w:rsidRPr="0012043F">
        <w:rPr>
          <w:rFonts w:ascii="Avenir Book" w:hAnsi="Avenir Book"/>
          <w:color w:val="auto"/>
          <w:lang w:val="en-US"/>
        </w:rPr>
        <w:t>n</w:t>
      </w:r>
      <w:r w:rsidRPr="0012043F">
        <w:rPr>
          <w:rFonts w:ascii="Avenir Book" w:hAnsi="Avenir Book"/>
          <w:color w:val="auto"/>
          <w:lang w:val="en-US"/>
        </w:rPr>
        <w:t xml:space="preserve">or </w:t>
      </w:r>
      <w:r w:rsidR="008B64F8" w:rsidRPr="0012043F">
        <w:rPr>
          <w:rFonts w:ascii="Avenir Book" w:hAnsi="Avenir Book"/>
          <w:color w:val="auto"/>
          <w:lang w:val="en-US"/>
        </w:rPr>
        <w:t xml:space="preserve">with </w:t>
      </w:r>
      <w:r w:rsidRPr="0012043F">
        <w:rPr>
          <w:rFonts w:ascii="Avenir Book" w:hAnsi="Avenir Book"/>
          <w:color w:val="auto"/>
          <w:lang w:val="en-US"/>
        </w:rPr>
        <w:t xml:space="preserve">monitored </w:t>
      </w:r>
      <w:r w:rsidR="008B64F8" w:rsidRPr="0012043F">
        <w:rPr>
          <w:rFonts w:ascii="Avenir Book" w:hAnsi="Avenir Book"/>
          <w:color w:val="auto"/>
          <w:lang w:val="en-US"/>
        </w:rPr>
        <w:t xml:space="preserve">indoor </w:t>
      </w:r>
      <w:r w:rsidRPr="0012043F">
        <w:rPr>
          <w:rFonts w:ascii="Avenir Book" w:hAnsi="Avenir Book"/>
          <w:color w:val="auto"/>
          <w:lang w:val="en-US"/>
        </w:rPr>
        <w:t>PM</w:t>
      </w:r>
      <w:r w:rsidRPr="0012043F">
        <w:rPr>
          <w:rFonts w:ascii="Avenir Book" w:hAnsi="Avenir Book"/>
          <w:color w:val="auto"/>
          <w:vertAlign w:val="subscript"/>
          <w:lang w:val="en-US"/>
        </w:rPr>
        <w:t>2.5</w:t>
      </w:r>
      <w:r w:rsidRPr="0012043F">
        <w:rPr>
          <w:rFonts w:ascii="Avenir Book" w:hAnsi="Avenir Book"/>
          <w:color w:val="auto"/>
          <w:lang w:val="en-US"/>
        </w:rPr>
        <w:t xml:space="preserve"> </w:t>
      </w:r>
      <w:r w:rsidRPr="0012043F">
        <w:rPr>
          <w:rFonts w:ascii="Avenir Book" w:hAnsi="Avenir Book"/>
          <w:i/>
          <w:color w:val="auto"/>
          <w:lang w:val="en-US"/>
        </w:rPr>
        <w:t>concentrations</w:t>
      </w:r>
      <w:r w:rsidRPr="0012043F">
        <w:rPr>
          <w:rFonts w:ascii="Avenir Book" w:hAnsi="Avenir Book"/>
          <w:color w:val="auto"/>
          <w:lang w:val="en-US"/>
        </w:rPr>
        <w:t>. These terms are defined as follows:</w:t>
      </w:r>
    </w:p>
    <w:p w14:paraId="564C879C" w14:textId="77777777" w:rsidR="004C4332" w:rsidRPr="0012043F" w:rsidRDefault="004C4332" w:rsidP="00301043">
      <w:pPr>
        <w:pStyle w:val="Normal1"/>
        <w:contextualSpacing/>
        <w:rPr>
          <w:rFonts w:ascii="Avenir Book" w:hAnsi="Avenir Book"/>
          <w:color w:val="auto"/>
          <w:u w:val="single"/>
          <w:lang w:val="en-US"/>
        </w:rPr>
      </w:pPr>
    </w:p>
    <w:p w14:paraId="50FB5C4A" w14:textId="77777777" w:rsidR="004C4332" w:rsidRPr="0012043F" w:rsidRDefault="000620B5" w:rsidP="00301043">
      <w:pPr>
        <w:pStyle w:val="Normal1"/>
        <w:contextualSpacing/>
        <w:rPr>
          <w:rFonts w:ascii="Avenir Book" w:hAnsi="Avenir Book"/>
          <w:color w:val="auto"/>
          <w:lang w:val="en-US"/>
        </w:rPr>
      </w:pPr>
      <w:r w:rsidRPr="0012043F">
        <w:rPr>
          <w:rFonts w:ascii="Avenir Book" w:hAnsi="Avenir Book"/>
          <w:b/>
          <w:color w:val="auto"/>
          <w:u w:val="single"/>
          <w:lang w:val="en-US"/>
        </w:rPr>
        <w:t>Emissions</w:t>
      </w:r>
      <w:r w:rsidRPr="0012043F">
        <w:rPr>
          <w:rFonts w:ascii="Avenir Book" w:hAnsi="Avenir Book"/>
          <w:color w:val="auto"/>
          <w:lang w:val="en-US"/>
        </w:rPr>
        <w:t xml:space="preserve">: The rate of release of a pollutant per unit time or per unit of fuel. Often measured ‘directly’ from the combustion source and can be measured in the laboratory or the field. </w:t>
      </w:r>
    </w:p>
    <w:p w14:paraId="56106869" w14:textId="77777777" w:rsidR="004C4332" w:rsidRPr="0012043F" w:rsidRDefault="004C4332" w:rsidP="00301043">
      <w:pPr>
        <w:pStyle w:val="Normal1"/>
        <w:contextualSpacing/>
        <w:rPr>
          <w:rFonts w:ascii="Avenir Book" w:hAnsi="Avenir Book"/>
          <w:color w:val="auto"/>
          <w:lang w:val="en-US"/>
        </w:rPr>
      </w:pPr>
    </w:p>
    <w:p w14:paraId="4E8262B4" w14:textId="5F8BACC9" w:rsidR="004C4332" w:rsidRPr="0012043F" w:rsidRDefault="000620B5" w:rsidP="00301043">
      <w:pPr>
        <w:pStyle w:val="Normal1"/>
        <w:contextualSpacing/>
        <w:rPr>
          <w:rFonts w:ascii="Avenir Book" w:hAnsi="Avenir Book"/>
          <w:color w:val="auto"/>
          <w:lang w:val="en-US"/>
        </w:rPr>
      </w:pPr>
      <w:r w:rsidRPr="0012043F">
        <w:rPr>
          <w:rFonts w:ascii="Avenir Book" w:hAnsi="Avenir Book"/>
          <w:b/>
          <w:color w:val="auto"/>
          <w:u w:val="single"/>
          <w:lang w:val="en-US"/>
        </w:rPr>
        <w:t>Concentrations</w:t>
      </w:r>
      <w:r w:rsidRPr="0012043F">
        <w:rPr>
          <w:rFonts w:ascii="Avenir Book" w:hAnsi="Avenir Book"/>
          <w:color w:val="auto"/>
          <w:lang w:val="en-US"/>
        </w:rPr>
        <w:t xml:space="preserve">: The mass of a pollutant in a volume of air. Indoor concentrations result from the level of emissions, as well as the conditions of the room, such as </w:t>
      </w:r>
      <w:r w:rsidR="0046035A" w:rsidRPr="0012043F">
        <w:rPr>
          <w:rFonts w:ascii="Avenir Book" w:eastAsiaTheme="minorHAnsi" w:hAnsi="Avenir Book" w:cs="Avenir-Book"/>
          <w:color w:val="auto"/>
          <w:lang w:val="en-US"/>
        </w:rPr>
        <w:t xml:space="preserve">ambient concentrations, </w:t>
      </w:r>
      <w:r w:rsidRPr="0012043F">
        <w:rPr>
          <w:rFonts w:ascii="Avenir Book" w:hAnsi="Avenir Book"/>
          <w:color w:val="auto"/>
          <w:lang w:val="en-US"/>
        </w:rPr>
        <w:t>ventilation rates, and processes, like deposition of the pollutant onto surfaces. Concentrations are</w:t>
      </w:r>
      <w:r w:rsidR="000149AE" w:rsidRPr="0012043F">
        <w:rPr>
          <w:rFonts w:ascii="Avenir Book" w:hAnsi="Avenir Book"/>
          <w:color w:val="auto"/>
          <w:lang w:val="en-US"/>
        </w:rPr>
        <w:t xml:space="preserve"> usually</w:t>
      </w:r>
      <w:r w:rsidRPr="0012043F">
        <w:rPr>
          <w:rFonts w:ascii="Avenir Book" w:hAnsi="Avenir Book"/>
          <w:color w:val="auto"/>
          <w:lang w:val="en-US"/>
        </w:rPr>
        <w:t xml:space="preserve"> measured in </w:t>
      </w:r>
      <w:r w:rsidR="0046035A" w:rsidRPr="0012043F">
        <w:rPr>
          <w:rFonts w:ascii="Avenir Book" w:eastAsiaTheme="minorHAnsi" w:hAnsi="Avenir Book" w:cs="Avenir-Book"/>
          <w:color w:val="auto"/>
          <w:lang w:val="en-US"/>
        </w:rPr>
        <w:t xml:space="preserve">households </w:t>
      </w:r>
      <w:r w:rsidR="00F363F9" w:rsidRPr="0012043F">
        <w:rPr>
          <w:rFonts w:ascii="Avenir Book" w:eastAsiaTheme="minorHAnsi" w:hAnsi="Avenir Book" w:cs="Avenir-Book"/>
          <w:color w:val="auto"/>
          <w:lang w:val="en-US"/>
        </w:rPr>
        <w:t xml:space="preserve">in </w:t>
      </w:r>
      <w:r w:rsidR="0046035A" w:rsidRPr="0012043F">
        <w:rPr>
          <w:rFonts w:ascii="Avenir Book" w:eastAsiaTheme="minorHAnsi" w:hAnsi="Avenir Book" w:cs="Avenir-Book"/>
          <w:color w:val="auto"/>
          <w:lang w:val="en-US"/>
        </w:rPr>
        <w:t xml:space="preserve">a </w:t>
      </w:r>
      <w:r w:rsidRPr="0012043F">
        <w:rPr>
          <w:rFonts w:ascii="Avenir Book" w:hAnsi="Avenir Book"/>
          <w:color w:val="auto"/>
          <w:lang w:val="en-US"/>
        </w:rPr>
        <w:t xml:space="preserve">particular room, such as the kitchen or living room, </w:t>
      </w:r>
      <w:r w:rsidR="0046035A" w:rsidRPr="0012043F">
        <w:rPr>
          <w:rFonts w:ascii="Avenir Book" w:eastAsiaTheme="minorHAnsi" w:hAnsi="Avenir Book" w:cs="Avenir-Book"/>
          <w:color w:val="auto"/>
          <w:lang w:val="en-US"/>
        </w:rPr>
        <w:t xml:space="preserve">for example by placing a monitor on the wall of the kitchen for 24 hours. </w:t>
      </w:r>
      <w:r w:rsidRPr="0012043F">
        <w:rPr>
          <w:rFonts w:ascii="Avenir Book" w:hAnsi="Avenir Book"/>
          <w:color w:val="auto"/>
          <w:lang w:val="en-US"/>
        </w:rPr>
        <w:t xml:space="preserve">Concentration measurements </w:t>
      </w:r>
      <w:r w:rsidR="0046035A" w:rsidRPr="0012043F">
        <w:rPr>
          <w:rFonts w:ascii="Avenir Book" w:eastAsiaTheme="minorHAnsi" w:hAnsi="Avenir Book" w:cs="Avenir-Book"/>
          <w:color w:val="auto"/>
          <w:lang w:val="en-US"/>
        </w:rPr>
        <w:t>do not account for the presence of people.</w:t>
      </w:r>
      <w:r w:rsidRPr="0012043F">
        <w:rPr>
          <w:rFonts w:ascii="Avenir Book" w:hAnsi="Avenir Book"/>
          <w:color w:val="auto"/>
          <w:lang w:val="en-US"/>
        </w:rPr>
        <w:t xml:space="preserve"> </w:t>
      </w:r>
    </w:p>
    <w:p w14:paraId="7B117611" w14:textId="77777777" w:rsidR="004C4332" w:rsidRPr="0012043F" w:rsidRDefault="004C4332" w:rsidP="00301043">
      <w:pPr>
        <w:pStyle w:val="Normal1"/>
        <w:contextualSpacing/>
        <w:rPr>
          <w:rFonts w:ascii="Avenir Book" w:hAnsi="Avenir Book"/>
          <w:color w:val="auto"/>
          <w:lang w:val="en-US"/>
        </w:rPr>
      </w:pPr>
    </w:p>
    <w:p w14:paraId="67EB72D8" w14:textId="5A21197B" w:rsidR="004C4332" w:rsidRPr="0012043F" w:rsidRDefault="000620B5" w:rsidP="00301043">
      <w:pPr>
        <w:pStyle w:val="Normal1"/>
        <w:contextualSpacing/>
        <w:rPr>
          <w:rFonts w:ascii="Avenir Book" w:hAnsi="Avenir Book"/>
          <w:color w:val="auto"/>
          <w:lang w:val="en-US"/>
        </w:rPr>
      </w:pPr>
      <w:r w:rsidRPr="0012043F">
        <w:rPr>
          <w:rFonts w:ascii="Avenir Book" w:hAnsi="Avenir Book"/>
          <w:b/>
          <w:color w:val="auto"/>
          <w:u w:val="single"/>
          <w:lang w:val="en-US"/>
        </w:rPr>
        <w:t>Exposures</w:t>
      </w:r>
      <w:r w:rsidRPr="0012043F">
        <w:rPr>
          <w:rFonts w:ascii="Avenir Book" w:hAnsi="Avenir Book"/>
          <w:color w:val="auto"/>
          <w:lang w:val="en-US"/>
        </w:rPr>
        <w:t xml:space="preserve">: The average concentration of a pollutant to which an individual or population is exposed over a specific period of time, accounting for their movement into and out of polluted microenvironments (e.g. between rooms and outdoors). Because human activity </w:t>
      </w:r>
      <w:r w:rsidR="002334DF">
        <w:rPr>
          <w:rFonts w:ascii="Avenir Book" w:hAnsi="Avenir Book"/>
          <w:color w:val="auto"/>
          <w:lang w:val="en-US"/>
        </w:rPr>
        <w:t>and corresponding exposure</w:t>
      </w:r>
      <w:r w:rsidR="002334DF" w:rsidRPr="0012043F">
        <w:rPr>
          <w:rFonts w:ascii="Avenir Book" w:hAnsi="Avenir Book"/>
          <w:color w:val="auto"/>
          <w:lang w:val="en-US"/>
        </w:rPr>
        <w:t xml:space="preserve"> </w:t>
      </w:r>
      <w:r w:rsidR="002334DF">
        <w:rPr>
          <w:rFonts w:ascii="Avenir Book" w:hAnsi="Avenir Book"/>
          <w:color w:val="auto"/>
          <w:lang w:val="en-US"/>
        </w:rPr>
        <w:t>follows a</w:t>
      </w:r>
      <w:r w:rsidR="002334DF" w:rsidRPr="0012043F">
        <w:rPr>
          <w:rFonts w:ascii="Avenir Book" w:hAnsi="Avenir Book"/>
          <w:color w:val="auto"/>
          <w:lang w:val="en-US"/>
        </w:rPr>
        <w:t xml:space="preserve"> </w:t>
      </w:r>
      <w:r w:rsidRPr="0012043F">
        <w:rPr>
          <w:rFonts w:ascii="Avenir Book" w:hAnsi="Avenir Book"/>
          <w:color w:val="auto"/>
          <w:lang w:val="en-US"/>
        </w:rPr>
        <w:t>diurnal</w:t>
      </w:r>
      <w:r w:rsidR="00D45AD4" w:rsidRPr="0012043F">
        <w:rPr>
          <w:rFonts w:ascii="Avenir Book" w:hAnsi="Avenir Book"/>
          <w:color w:val="auto"/>
          <w:lang w:val="en-US"/>
        </w:rPr>
        <w:t xml:space="preserve"> </w:t>
      </w:r>
      <w:r w:rsidR="002334DF">
        <w:rPr>
          <w:rFonts w:ascii="Avenir Book" w:hAnsi="Avenir Book"/>
          <w:color w:val="auto"/>
          <w:lang w:val="en-US"/>
        </w:rPr>
        <w:t xml:space="preserve">pattern that may differ on different days, </w:t>
      </w:r>
      <w:r w:rsidRPr="0012043F">
        <w:rPr>
          <w:rFonts w:ascii="Avenir Book" w:hAnsi="Avenir Book"/>
          <w:color w:val="auto"/>
          <w:lang w:val="en-US"/>
        </w:rPr>
        <w:t xml:space="preserve">exposure should be monitored for </w:t>
      </w:r>
      <w:r w:rsidR="00B859E7" w:rsidRPr="0012043F">
        <w:rPr>
          <w:rFonts w:ascii="Avenir Book" w:hAnsi="Avenir Book"/>
          <w:color w:val="auto"/>
          <w:lang w:val="en-US"/>
        </w:rPr>
        <w:t>at</w:t>
      </w:r>
      <w:r w:rsidR="003637D0" w:rsidRPr="0012043F">
        <w:rPr>
          <w:rFonts w:ascii="Avenir Book" w:hAnsi="Avenir Book"/>
          <w:color w:val="auto"/>
          <w:lang w:val="en-US"/>
        </w:rPr>
        <w:t xml:space="preserve"> </w:t>
      </w:r>
      <w:r w:rsidR="00B859E7" w:rsidRPr="0012043F">
        <w:rPr>
          <w:rFonts w:ascii="Avenir Book" w:hAnsi="Avenir Book"/>
          <w:color w:val="auto"/>
          <w:lang w:val="en-US"/>
        </w:rPr>
        <w:t>least</w:t>
      </w:r>
      <w:r w:rsidRPr="0012043F">
        <w:rPr>
          <w:rFonts w:ascii="Avenir Book" w:hAnsi="Avenir Book"/>
          <w:color w:val="auto"/>
          <w:lang w:val="en-US"/>
        </w:rPr>
        <w:t xml:space="preserve"> </w:t>
      </w:r>
      <w:r w:rsidR="000A168A">
        <w:rPr>
          <w:rFonts w:ascii="Avenir Book" w:hAnsi="Avenir Book"/>
          <w:color w:val="auto"/>
          <w:lang w:val="en-US"/>
        </w:rPr>
        <w:t xml:space="preserve">a </w:t>
      </w:r>
      <w:r w:rsidR="00B859E7" w:rsidRPr="0012043F">
        <w:rPr>
          <w:rFonts w:ascii="Avenir Book" w:hAnsi="Avenir Book"/>
          <w:color w:val="auto"/>
          <w:lang w:val="en-US"/>
        </w:rPr>
        <w:t>48</w:t>
      </w:r>
      <w:r w:rsidR="00E26C8E">
        <w:rPr>
          <w:rFonts w:ascii="Avenir Book" w:hAnsi="Avenir Book"/>
          <w:color w:val="auto"/>
          <w:lang w:val="en-US"/>
        </w:rPr>
        <w:t>-</w:t>
      </w:r>
      <w:r w:rsidRPr="0012043F">
        <w:rPr>
          <w:rFonts w:ascii="Avenir Book" w:hAnsi="Avenir Book"/>
          <w:color w:val="auto"/>
          <w:lang w:val="en-US"/>
        </w:rPr>
        <w:t>hour period</w:t>
      </w:r>
      <w:r w:rsidR="00D45AD4" w:rsidRPr="0012043F">
        <w:rPr>
          <w:rFonts w:ascii="Avenir Book" w:hAnsi="Avenir Book"/>
          <w:color w:val="auto"/>
          <w:lang w:val="en-US"/>
        </w:rPr>
        <w:t>.</w:t>
      </w:r>
      <w:r w:rsidRPr="0012043F">
        <w:rPr>
          <w:rFonts w:ascii="Avenir Book" w:hAnsi="Avenir Book"/>
          <w:color w:val="auto"/>
          <w:lang w:val="en-US"/>
        </w:rPr>
        <w:t xml:space="preserve"> </w:t>
      </w:r>
      <w:r w:rsidR="00D45AD4" w:rsidRPr="0012043F">
        <w:rPr>
          <w:rFonts w:ascii="Avenir Book" w:hAnsi="Avenir Book"/>
          <w:color w:val="auto"/>
          <w:lang w:val="en-US"/>
        </w:rPr>
        <w:t>If longer periods are chosen for monitoring exposure</w:t>
      </w:r>
      <w:r w:rsidR="009036CA">
        <w:rPr>
          <w:rFonts w:ascii="Avenir Book" w:hAnsi="Avenir Book"/>
          <w:color w:val="auto"/>
          <w:lang w:val="en-US"/>
        </w:rPr>
        <w:t>,</w:t>
      </w:r>
      <w:r w:rsidR="00D45AD4" w:rsidRPr="0012043F">
        <w:rPr>
          <w:rFonts w:ascii="Avenir Book" w:hAnsi="Avenir Book"/>
          <w:color w:val="auto"/>
          <w:lang w:val="en-US"/>
        </w:rPr>
        <w:t xml:space="preserve"> the</w:t>
      </w:r>
      <w:r w:rsidR="009036CA">
        <w:rPr>
          <w:rFonts w:ascii="Avenir Book" w:hAnsi="Avenir Book"/>
          <w:color w:val="auto"/>
          <w:lang w:val="en-US"/>
        </w:rPr>
        <w:t>y</w:t>
      </w:r>
      <w:r w:rsidR="00D45AD4" w:rsidRPr="0012043F">
        <w:rPr>
          <w:rFonts w:ascii="Avenir Book" w:hAnsi="Avenir Book"/>
          <w:color w:val="auto"/>
          <w:lang w:val="en-US"/>
        </w:rPr>
        <w:t xml:space="preserve"> should </w:t>
      </w:r>
      <w:r w:rsidR="000A168A">
        <w:rPr>
          <w:rFonts w:ascii="Avenir Book" w:hAnsi="Avenir Book"/>
          <w:color w:val="auto"/>
          <w:lang w:val="en-US"/>
        </w:rPr>
        <w:t xml:space="preserve">be </w:t>
      </w:r>
      <w:r w:rsidR="00D45AD4" w:rsidRPr="0012043F">
        <w:rPr>
          <w:rFonts w:ascii="Avenir Book" w:hAnsi="Avenir Book"/>
          <w:color w:val="auto"/>
          <w:lang w:val="en-US"/>
        </w:rPr>
        <w:t xml:space="preserve">done </w:t>
      </w:r>
      <w:r w:rsidRPr="0012043F">
        <w:rPr>
          <w:rFonts w:ascii="Avenir Book" w:hAnsi="Avenir Book"/>
          <w:color w:val="auto"/>
          <w:lang w:val="en-US"/>
        </w:rPr>
        <w:t>in multiples of 24 hours</w:t>
      </w:r>
      <w:r w:rsidR="00D45AD4" w:rsidRPr="0012043F">
        <w:rPr>
          <w:rFonts w:ascii="Avenir Book" w:hAnsi="Avenir Book"/>
          <w:color w:val="auto"/>
          <w:lang w:val="en-US"/>
        </w:rPr>
        <w:t xml:space="preserve"> after </w:t>
      </w:r>
      <w:r w:rsidR="000A168A">
        <w:rPr>
          <w:rFonts w:ascii="Avenir Book" w:hAnsi="Avenir Book"/>
          <w:color w:val="auto"/>
          <w:lang w:val="en-US"/>
        </w:rPr>
        <w:t xml:space="preserve">the </w:t>
      </w:r>
      <w:r w:rsidR="00D45AD4" w:rsidRPr="0012043F">
        <w:rPr>
          <w:rFonts w:ascii="Avenir Book" w:hAnsi="Avenir Book"/>
          <w:color w:val="auto"/>
          <w:lang w:val="en-US"/>
        </w:rPr>
        <w:t>first 48 hours</w:t>
      </w:r>
      <w:r w:rsidRPr="0012043F">
        <w:rPr>
          <w:rFonts w:ascii="Avenir Book" w:hAnsi="Avenir Book"/>
          <w:color w:val="auto"/>
          <w:lang w:val="en-US"/>
        </w:rPr>
        <w:t>.</w:t>
      </w:r>
    </w:p>
    <w:p w14:paraId="4EA1AE4C" w14:textId="22C39E83" w:rsidR="004C4332" w:rsidRPr="0012043F" w:rsidRDefault="00044CCA" w:rsidP="00044CCA">
      <w:pPr>
        <w:pStyle w:val="Normal1"/>
        <w:tabs>
          <w:tab w:val="left" w:pos="7570"/>
        </w:tabs>
        <w:contextualSpacing/>
        <w:rPr>
          <w:rFonts w:ascii="Avenir Book" w:hAnsi="Avenir Book"/>
          <w:color w:val="auto"/>
          <w:lang w:val="en-US"/>
        </w:rPr>
      </w:pPr>
      <w:r w:rsidRPr="0012043F">
        <w:rPr>
          <w:rFonts w:ascii="Avenir Book" w:hAnsi="Avenir Book"/>
          <w:color w:val="auto"/>
          <w:lang w:val="en-US"/>
        </w:rPr>
        <w:tab/>
      </w:r>
    </w:p>
    <w:p w14:paraId="5BBCD4D0" w14:textId="70D4F6BE" w:rsidR="00A76986" w:rsidRPr="0012043F" w:rsidRDefault="000620B5" w:rsidP="00301043">
      <w:pPr>
        <w:pStyle w:val="Normal1"/>
        <w:contextualSpacing/>
        <w:rPr>
          <w:rFonts w:ascii="Avenir Book" w:hAnsi="Avenir Book"/>
          <w:color w:val="auto"/>
          <w:lang w:val="en-US"/>
        </w:rPr>
      </w:pPr>
      <w:r w:rsidRPr="0012043F">
        <w:rPr>
          <w:rFonts w:ascii="Avenir Book" w:hAnsi="Avenir Book"/>
          <w:color w:val="auto"/>
          <w:lang w:val="en-US"/>
        </w:rPr>
        <w:lastRenderedPageBreak/>
        <w:t>In addition to reduced emissions from residential fuel combustion, some efficient technologies or practices may change the level of PM</w:t>
      </w:r>
      <w:r w:rsidRPr="0012043F">
        <w:rPr>
          <w:rFonts w:ascii="Avenir Book" w:hAnsi="Avenir Book"/>
          <w:color w:val="auto"/>
          <w:vertAlign w:val="subscript"/>
          <w:lang w:val="en-US"/>
        </w:rPr>
        <w:t>2.5</w:t>
      </w:r>
      <w:r w:rsidRPr="0012043F">
        <w:rPr>
          <w:rFonts w:ascii="Avenir Book" w:hAnsi="Avenir Book"/>
          <w:color w:val="auto"/>
          <w:lang w:val="en-US"/>
        </w:rPr>
        <w:t xml:space="preserve"> emissions produced during fuel production and transport. This may be the case, for example, where there is a change in fuel type from the baseline to the project scenario. Emissions released during fuel production, processing and transportation are </w:t>
      </w:r>
      <w:r w:rsidR="0067336D" w:rsidRPr="0012043F">
        <w:rPr>
          <w:rFonts w:ascii="Avenir Book" w:hAnsi="Avenir Book"/>
          <w:color w:val="auto"/>
          <w:lang w:val="en-US"/>
        </w:rPr>
        <w:t>excluded from this methodology</w:t>
      </w:r>
      <w:r w:rsidRPr="0012043F">
        <w:rPr>
          <w:rFonts w:ascii="Avenir Book" w:hAnsi="Avenir Book"/>
          <w:color w:val="auto"/>
          <w:lang w:val="en-US"/>
        </w:rPr>
        <w:t xml:space="preserve"> because they are unlikely to substantially affect household-level PM</w:t>
      </w:r>
      <w:r w:rsidRPr="0012043F">
        <w:rPr>
          <w:rFonts w:ascii="Avenir Book" w:hAnsi="Avenir Book"/>
          <w:color w:val="auto"/>
          <w:vertAlign w:val="subscript"/>
          <w:lang w:val="en-US"/>
        </w:rPr>
        <w:t>2.5</w:t>
      </w:r>
      <w:r w:rsidRPr="0012043F">
        <w:rPr>
          <w:rFonts w:ascii="Avenir Book" w:hAnsi="Avenir Book"/>
          <w:color w:val="auto"/>
          <w:lang w:val="en-US"/>
        </w:rPr>
        <w:t xml:space="preserve"> exposures</w:t>
      </w:r>
      <w:r w:rsidR="009879DB" w:rsidRPr="0012043F">
        <w:rPr>
          <w:rFonts w:ascii="Avenir Book" w:hAnsi="Avenir Book"/>
          <w:color w:val="auto"/>
          <w:lang w:val="en-US"/>
        </w:rPr>
        <w:t xml:space="preserve"> and it is not </w:t>
      </w:r>
      <w:r w:rsidR="0097380A" w:rsidRPr="0012043F">
        <w:rPr>
          <w:rFonts w:ascii="Avenir Book" w:hAnsi="Avenir Book"/>
          <w:color w:val="auto"/>
          <w:lang w:val="en-US"/>
        </w:rPr>
        <w:t xml:space="preserve">currently </w:t>
      </w:r>
      <w:r w:rsidR="009879DB" w:rsidRPr="0012043F">
        <w:rPr>
          <w:rFonts w:ascii="Avenir Book" w:hAnsi="Avenir Book"/>
          <w:color w:val="auto"/>
          <w:lang w:val="en-US"/>
        </w:rPr>
        <w:t xml:space="preserve">feasible to quantify </w:t>
      </w:r>
      <w:r w:rsidR="00D77822" w:rsidRPr="0012043F">
        <w:rPr>
          <w:rFonts w:ascii="Avenir Book" w:hAnsi="Avenir Book"/>
          <w:color w:val="auto"/>
          <w:lang w:val="en-US"/>
        </w:rPr>
        <w:t>upstream ADALYs</w:t>
      </w:r>
      <w:r w:rsidRPr="0012043F">
        <w:rPr>
          <w:rFonts w:ascii="Avenir Book" w:hAnsi="Avenir Book"/>
          <w:color w:val="auto"/>
          <w:lang w:val="en-US"/>
        </w:rPr>
        <w:t>.</w:t>
      </w:r>
    </w:p>
    <w:p w14:paraId="77847E67" w14:textId="4C075627" w:rsidR="004C4332" w:rsidRPr="0012043F" w:rsidRDefault="000620B5" w:rsidP="00560DFC">
      <w:pPr>
        <w:pStyle w:val="Heading1"/>
        <w:spacing w:before="240" w:after="120"/>
        <w:rPr>
          <w:rFonts w:ascii="Avenir Book" w:hAnsi="Avenir Book"/>
          <w:lang w:val="en-US"/>
        </w:rPr>
      </w:pPr>
      <w:bookmarkStart w:id="31" w:name="h.tyjcwt" w:colFirst="0" w:colLast="0"/>
      <w:bookmarkStart w:id="32" w:name="_Ref446498618"/>
      <w:bookmarkStart w:id="33" w:name="_Toc465261450"/>
      <w:bookmarkEnd w:id="31"/>
      <w:r w:rsidRPr="0012043F">
        <w:rPr>
          <w:rFonts w:ascii="Avenir Book" w:hAnsi="Avenir Book"/>
          <w:lang w:val="en-US"/>
        </w:rPr>
        <w:t xml:space="preserve">Baseline </w:t>
      </w:r>
      <w:r w:rsidR="00DD7BE8" w:rsidRPr="003430A6">
        <w:rPr>
          <w:rFonts w:ascii="Avenir Book" w:hAnsi="Avenir Book"/>
          <w:lang w:val="en-US"/>
        </w:rPr>
        <w:t xml:space="preserve">scenario </w:t>
      </w:r>
      <w:r w:rsidRPr="0012043F">
        <w:rPr>
          <w:rFonts w:ascii="Avenir Book" w:hAnsi="Avenir Book"/>
          <w:lang w:val="en-US"/>
        </w:rPr>
        <w:t>monitoring</w:t>
      </w:r>
      <w:bookmarkEnd w:id="32"/>
      <w:bookmarkEnd w:id="33"/>
    </w:p>
    <w:p w14:paraId="616E4E86" w14:textId="73FEB697" w:rsidR="001A622C" w:rsidRPr="0012043F" w:rsidRDefault="000620B5" w:rsidP="00301043">
      <w:pPr>
        <w:rPr>
          <w:rFonts w:ascii="Avenir Book" w:hAnsi="Avenir Book"/>
          <w:lang w:val="en-US"/>
        </w:rPr>
      </w:pPr>
      <w:r w:rsidRPr="0012043F">
        <w:rPr>
          <w:rFonts w:ascii="Avenir Book" w:hAnsi="Avenir Book"/>
          <w:lang w:val="en-US"/>
        </w:rPr>
        <w:t xml:space="preserve">Project developers </w:t>
      </w:r>
      <w:r w:rsidR="00117541" w:rsidRPr="0012043F">
        <w:rPr>
          <w:rFonts w:ascii="Avenir Book" w:hAnsi="Avenir Book"/>
          <w:lang w:val="en-US"/>
        </w:rPr>
        <w:t>are required to conduct two</w:t>
      </w:r>
      <w:r w:rsidRPr="0012043F">
        <w:rPr>
          <w:rFonts w:ascii="Avenir Book" w:hAnsi="Avenir Book"/>
          <w:lang w:val="en-US"/>
        </w:rPr>
        <w:t xml:space="preserve"> </w:t>
      </w:r>
      <w:r w:rsidR="008A0F02" w:rsidRPr="0012043F">
        <w:rPr>
          <w:rFonts w:ascii="Avenir Book" w:hAnsi="Avenir Book"/>
          <w:lang w:val="en-US"/>
        </w:rPr>
        <w:t xml:space="preserve">studies </w:t>
      </w:r>
      <w:r w:rsidRPr="0012043F">
        <w:rPr>
          <w:rFonts w:ascii="Avenir Book" w:hAnsi="Avenir Book"/>
          <w:lang w:val="en-US"/>
        </w:rPr>
        <w:t xml:space="preserve">for the baseline scenario: baseline household survey (Section </w:t>
      </w:r>
      <w:r w:rsidR="006910D7" w:rsidRPr="0012043F">
        <w:rPr>
          <w:rFonts w:ascii="Avenir Book" w:hAnsi="Avenir Book"/>
          <w:lang w:val="en-US" w:eastAsia="en-NZ"/>
        </w:rPr>
        <w:fldChar w:fldCharType="begin"/>
      </w:r>
      <w:r w:rsidR="006910D7" w:rsidRPr="0012043F">
        <w:rPr>
          <w:rFonts w:ascii="Avenir Book" w:hAnsi="Avenir Book"/>
          <w:lang w:val="en-US" w:eastAsia="en-NZ"/>
        </w:rPr>
        <w:instrText xml:space="preserve"> REF _Ref446407190 \r \h </w:instrText>
      </w:r>
      <w:r w:rsidR="006D30A1" w:rsidRPr="0012043F">
        <w:rPr>
          <w:rFonts w:ascii="Avenir Book" w:hAnsi="Avenir Book"/>
          <w:lang w:val="en-US" w:eastAsia="en-NZ"/>
        </w:rPr>
        <w:instrText xml:space="preserve"> \* MERGEFORMAT </w:instrText>
      </w:r>
      <w:r w:rsidR="006910D7" w:rsidRPr="0012043F">
        <w:rPr>
          <w:rFonts w:ascii="Avenir Book" w:hAnsi="Avenir Book"/>
          <w:lang w:val="en-US" w:eastAsia="en-NZ"/>
        </w:rPr>
      </w:r>
      <w:r w:rsidR="006910D7" w:rsidRPr="0012043F">
        <w:rPr>
          <w:rFonts w:ascii="Avenir Book" w:hAnsi="Avenir Book"/>
          <w:lang w:val="en-US" w:eastAsia="en-NZ"/>
        </w:rPr>
        <w:fldChar w:fldCharType="separate"/>
      </w:r>
      <w:r w:rsidR="0044689D">
        <w:rPr>
          <w:rFonts w:ascii="Avenir Book" w:hAnsi="Avenir Book"/>
          <w:lang w:val="en-US" w:eastAsia="en-NZ"/>
        </w:rPr>
        <w:t>4</w:t>
      </w:r>
      <w:r w:rsidR="005F5337" w:rsidRPr="0012043F">
        <w:rPr>
          <w:rFonts w:ascii="Avenir Book" w:hAnsi="Avenir Book"/>
          <w:lang w:val="en-US" w:eastAsia="en-NZ"/>
        </w:rPr>
        <w:t>.2</w:t>
      </w:r>
      <w:r w:rsidR="006910D7" w:rsidRPr="0012043F">
        <w:rPr>
          <w:rFonts w:ascii="Avenir Book" w:hAnsi="Avenir Book"/>
          <w:lang w:val="en-US" w:eastAsia="en-NZ"/>
        </w:rPr>
        <w:fldChar w:fldCharType="end"/>
      </w:r>
      <w:r w:rsidR="006910D7" w:rsidRPr="0012043F">
        <w:rPr>
          <w:rFonts w:ascii="Avenir Book" w:hAnsi="Avenir Book"/>
          <w:lang w:val="en-US" w:eastAsia="en-NZ"/>
        </w:rPr>
        <w:t>)</w:t>
      </w:r>
      <w:r w:rsidR="000149AE" w:rsidRPr="0012043F">
        <w:rPr>
          <w:rFonts w:ascii="Avenir Book" w:hAnsi="Avenir Book"/>
          <w:lang w:val="en-US" w:eastAsia="en-NZ"/>
        </w:rPr>
        <w:t xml:space="preserve"> and</w:t>
      </w:r>
      <w:r w:rsidRPr="0012043F">
        <w:rPr>
          <w:rFonts w:ascii="Avenir Book" w:hAnsi="Avenir Book"/>
          <w:lang w:val="en-US"/>
        </w:rPr>
        <w:t xml:space="preserve"> personal exposure monitoring (Section </w:t>
      </w:r>
      <w:r w:rsidR="006910D7" w:rsidRPr="0012043F">
        <w:rPr>
          <w:rFonts w:ascii="Avenir Book" w:hAnsi="Avenir Book"/>
          <w:lang w:val="en-US" w:eastAsia="en-NZ"/>
        </w:rPr>
        <w:fldChar w:fldCharType="begin"/>
      </w:r>
      <w:r w:rsidR="006910D7" w:rsidRPr="0012043F">
        <w:rPr>
          <w:rFonts w:ascii="Avenir Book" w:hAnsi="Avenir Book"/>
          <w:lang w:val="en-US" w:eastAsia="en-NZ"/>
        </w:rPr>
        <w:instrText xml:space="preserve"> REF _Ref446407199 \r \h </w:instrText>
      </w:r>
      <w:r w:rsidR="006D30A1" w:rsidRPr="0012043F">
        <w:rPr>
          <w:rFonts w:ascii="Avenir Book" w:hAnsi="Avenir Book"/>
          <w:lang w:val="en-US" w:eastAsia="en-NZ"/>
        </w:rPr>
        <w:instrText xml:space="preserve"> \* MERGEFORMAT </w:instrText>
      </w:r>
      <w:r w:rsidR="006910D7" w:rsidRPr="0012043F">
        <w:rPr>
          <w:rFonts w:ascii="Avenir Book" w:hAnsi="Avenir Book"/>
          <w:lang w:val="en-US" w:eastAsia="en-NZ"/>
        </w:rPr>
      </w:r>
      <w:r w:rsidR="006910D7" w:rsidRPr="0012043F">
        <w:rPr>
          <w:rFonts w:ascii="Avenir Book" w:hAnsi="Avenir Book"/>
          <w:lang w:val="en-US" w:eastAsia="en-NZ"/>
        </w:rPr>
        <w:fldChar w:fldCharType="separate"/>
      </w:r>
      <w:r w:rsidR="0044689D">
        <w:rPr>
          <w:rFonts w:ascii="Avenir Book" w:hAnsi="Avenir Book"/>
          <w:lang w:val="en-US" w:eastAsia="en-NZ"/>
        </w:rPr>
        <w:t>4</w:t>
      </w:r>
      <w:r w:rsidR="005F5337" w:rsidRPr="0012043F">
        <w:rPr>
          <w:rFonts w:ascii="Avenir Book" w:hAnsi="Avenir Book"/>
          <w:lang w:val="en-US" w:eastAsia="en-NZ"/>
        </w:rPr>
        <w:t>.3</w:t>
      </w:r>
      <w:r w:rsidR="006910D7" w:rsidRPr="0012043F">
        <w:rPr>
          <w:rFonts w:ascii="Avenir Book" w:hAnsi="Avenir Book"/>
          <w:lang w:val="en-US" w:eastAsia="en-NZ"/>
        </w:rPr>
        <w:fldChar w:fldCharType="end"/>
      </w:r>
      <w:r w:rsidR="006910D7" w:rsidRPr="0012043F">
        <w:rPr>
          <w:rFonts w:ascii="Avenir Book" w:hAnsi="Avenir Book"/>
          <w:lang w:val="en-US" w:eastAsia="en-NZ"/>
        </w:rPr>
        <w:t>).</w:t>
      </w:r>
      <w:r w:rsidRPr="0012043F">
        <w:rPr>
          <w:rFonts w:ascii="Avenir Book" w:hAnsi="Avenir Book"/>
          <w:lang w:val="en-US"/>
        </w:rPr>
        <w:t xml:space="preserve"> To ensure that the monitoring tests reflect normal conditions, </w:t>
      </w:r>
      <w:r w:rsidR="00A51DE6" w:rsidRPr="0012043F">
        <w:rPr>
          <w:rFonts w:ascii="Avenir Book" w:hAnsi="Avenir Book"/>
          <w:lang w:val="en-US"/>
        </w:rPr>
        <w:t>households shall be instructed to follow their typical daily activity patterns during the monitoring</w:t>
      </w:r>
      <w:r w:rsidRPr="0012043F">
        <w:rPr>
          <w:rFonts w:ascii="Avenir Book" w:hAnsi="Avenir Book"/>
          <w:lang w:val="en-US"/>
        </w:rPr>
        <w:t xml:space="preserve">. </w:t>
      </w:r>
    </w:p>
    <w:p w14:paraId="7CCD0D2B" w14:textId="3D8B7F0F" w:rsidR="004C4332" w:rsidRPr="0012043F" w:rsidRDefault="000620B5">
      <w:pPr>
        <w:pStyle w:val="Heading2"/>
        <w:rPr>
          <w:rFonts w:ascii="Avenir Book" w:hAnsi="Avenir Book"/>
          <w:lang w:val="en-US"/>
        </w:rPr>
      </w:pPr>
      <w:bookmarkStart w:id="34" w:name="h.3dy6vkm" w:colFirst="0" w:colLast="0"/>
      <w:bookmarkStart w:id="35" w:name="_Toc465261451"/>
      <w:bookmarkEnd w:id="34"/>
      <w:r w:rsidRPr="0012043F">
        <w:rPr>
          <w:rFonts w:ascii="Avenir Book" w:hAnsi="Avenir Book"/>
          <w:lang w:val="en-US"/>
        </w:rPr>
        <w:t xml:space="preserve">Baseline </w:t>
      </w:r>
      <w:r w:rsidR="005443F2" w:rsidRPr="0012043F">
        <w:rPr>
          <w:rFonts w:ascii="Avenir Book" w:hAnsi="Avenir Book"/>
          <w:lang w:val="en-US"/>
        </w:rPr>
        <w:t xml:space="preserve">scenario </w:t>
      </w:r>
      <w:r w:rsidRPr="0012043F">
        <w:rPr>
          <w:rFonts w:ascii="Avenir Book" w:hAnsi="Avenir Book"/>
          <w:lang w:val="en-US"/>
        </w:rPr>
        <w:t>definition</w:t>
      </w:r>
      <w:bookmarkEnd w:id="35"/>
      <w:r w:rsidRPr="0012043F">
        <w:rPr>
          <w:rFonts w:ascii="Avenir Book" w:hAnsi="Avenir Book"/>
          <w:lang w:val="en-US"/>
        </w:rPr>
        <w:t xml:space="preserve"> </w:t>
      </w:r>
    </w:p>
    <w:p w14:paraId="3D2446BD" w14:textId="77777777" w:rsidR="005A5403" w:rsidRDefault="000620B5" w:rsidP="00301043">
      <w:pPr>
        <w:pStyle w:val="Normal1"/>
        <w:contextualSpacing/>
        <w:rPr>
          <w:rFonts w:ascii="Avenir Book" w:hAnsi="Avenir Book"/>
          <w:lang w:val="en-US"/>
        </w:rPr>
      </w:pPr>
      <w:r w:rsidRPr="0012043F">
        <w:rPr>
          <w:rFonts w:ascii="Avenir Book" w:hAnsi="Avenir Book"/>
          <w:lang w:val="en-US"/>
        </w:rPr>
        <w:t>A baseline scenario is defined by the typical baseline fuel consumption pattern, PM</w:t>
      </w:r>
      <w:r w:rsidRPr="0012043F">
        <w:rPr>
          <w:rFonts w:ascii="Avenir Book" w:hAnsi="Avenir Book"/>
          <w:vertAlign w:val="subscript"/>
          <w:lang w:val="en-US"/>
        </w:rPr>
        <w:t>2.5</w:t>
      </w:r>
      <w:r w:rsidRPr="0012043F">
        <w:rPr>
          <w:rFonts w:ascii="Avenir Book" w:hAnsi="Avenir Book"/>
          <w:lang w:val="en-US"/>
        </w:rPr>
        <w:t xml:space="preserve"> exposures, and technology use in the population that is targeted to adopt the new project technology. </w:t>
      </w:r>
      <w:r w:rsidR="00FB0F70" w:rsidRPr="0012043F">
        <w:rPr>
          <w:rFonts w:ascii="Avenir Book" w:hAnsi="Avenir Book"/>
          <w:lang w:val="en-US"/>
        </w:rPr>
        <w:t>T</w:t>
      </w:r>
      <w:r w:rsidRPr="0012043F">
        <w:rPr>
          <w:rFonts w:ascii="Avenir Book" w:hAnsi="Avenir Book"/>
          <w:lang w:val="en-US"/>
        </w:rPr>
        <w:t xml:space="preserve">his “target population” is used to calculate the representative baselines for the project activity. </w:t>
      </w:r>
    </w:p>
    <w:p w14:paraId="0F734652" w14:textId="77777777" w:rsidR="004C508C" w:rsidRDefault="004C508C" w:rsidP="00301043">
      <w:pPr>
        <w:pStyle w:val="Normal1"/>
        <w:contextualSpacing/>
        <w:rPr>
          <w:rFonts w:ascii="Avenir Book" w:hAnsi="Avenir Book"/>
          <w:lang w:val="en-US"/>
        </w:rPr>
      </w:pPr>
    </w:p>
    <w:p w14:paraId="5FC7597F" w14:textId="6219B64B" w:rsidR="001A622C" w:rsidRPr="0012043F" w:rsidRDefault="00FD11A5" w:rsidP="00301043">
      <w:pPr>
        <w:pStyle w:val="Normal1"/>
        <w:contextualSpacing/>
        <w:rPr>
          <w:rFonts w:ascii="Avenir Book" w:hAnsi="Avenir Book"/>
          <w:lang w:val="en-US"/>
        </w:rPr>
      </w:pPr>
      <w:r w:rsidRPr="0012043F">
        <w:rPr>
          <w:rFonts w:ascii="Avenir Book" w:hAnsi="Avenir Book"/>
          <w:lang w:val="en-US"/>
        </w:rPr>
        <w:t xml:space="preserve">For projects lasting longer than five years, the </w:t>
      </w:r>
      <w:r w:rsidR="001A622C" w:rsidRPr="0012043F">
        <w:rPr>
          <w:rFonts w:ascii="Avenir Book" w:hAnsi="Avenir Book"/>
          <w:lang w:val="en-US"/>
        </w:rPr>
        <w:t>b</w:t>
      </w:r>
      <w:r w:rsidRPr="0012043F">
        <w:rPr>
          <w:rFonts w:ascii="Avenir Book" w:hAnsi="Avenir Book"/>
          <w:lang w:val="en-US"/>
        </w:rPr>
        <w:t xml:space="preserve">aseline scenario </w:t>
      </w:r>
      <w:r w:rsidR="008549CD" w:rsidRPr="0012043F">
        <w:rPr>
          <w:rFonts w:ascii="Avenir Book" w:hAnsi="Avenir Book"/>
          <w:lang w:val="en-US"/>
        </w:rPr>
        <w:t>shall</w:t>
      </w:r>
      <w:r w:rsidRPr="0012043F">
        <w:rPr>
          <w:rFonts w:ascii="Avenir Book" w:hAnsi="Avenir Book"/>
          <w:lang w:val="en-US"/>
        </w:rPr>
        <w:t xml:space="preserve"> be reassessed every five years (i.e. a new round of </w:t>
      </w:r>
      <w:r w:rsidR="00D77822" w:rsidRPr="0012043F">
        <w:rPr>
          <w:rFonts w:ascii="Avenir Book" w:hAnsi="Avenir Book"/>
          <w:lang w:val="en-US"/>
        </w:rPr>
        <w:t xml:space="preserve">baseline </w:t>
      </w:r>
      <w:r w:rsidRPr="0012043F">
        <w:rPr>
          <w:rFonts w:ascii="Avenir Book" w:hAnsi="Avenir Book"/>
          <w:lang w:val="en-US"/>
        </w:rPr>
        <w:t xml:space="preserve">surveys and </w:t>
      </w:r>
      <w:r w:rsidR="00D77822" w:rsidRPr="0012043F">
        <w:rPr>
          <w:rFonts w:ascii="Avenir Book" w:hAnsi="Avenir Book"/>
          <w:lang w:val="en-US"/>
        </w:rPr>
        <w:t xml:space="preserve">baseline </w:t>
      </w:r>
      <w:r w:rsidR="0053101A" w:rsidRPr="0012043F">
        <w:rPr>
          <w:rFonts w:ascii="Avenir Book" w:hAnsi="Avenir Book"/>
          <w:lang w:val="en-US"/>
        </w:rPr>
        <w:t>personal exposure monitoring</w:t>
      </w:r>
      <w:r w:rsidRPr="0012043F">
        <w:rPr>
          <w:rFonts w:ascii="Avenir Book" w:hAnsi="Avenir Book"/>
          <w:lang w:val="en-US"/>
        </w:rPr>
        <w:t xml:space="preserve"> </w:t>
      </w:r>
      <w:r w:rsidR="008549CD" w:rsidRPr="0012043F">
        <w:rPr>
          <w:rFonts w:ascii="Avenir Book" w:hAnsi="Avenir Book"/>
          <w:lang w:val="en-US"/>
        </w:rPr>
        <w:t>shall</w:t>
      </w:r>
      <w:r w:rsidRPr="0012043F">
        <w:rPr>
          <w:rFonts w:ascii="Avenir Book" w:hAnsi="Avenir Book"/>
          <w:lang w:val="en-US"/>
        </w:rPr>
        <w:t xml:space="preserve"> be conducted every five years).</w:t>
      </w:r>
    </w:p>
    <w:p w14:paraId="37053EEA" w14:textId="7AC19D9B" w:rsidR="006934AC" w:rsidRPr="0012043F" w:rsidRDefault="006934AC" w:rsidP="00301043">
      <w:pPr>
        <w:pStyle w:val="Normal1"/>
        <w:contextualSpacing/>
        <w:rPr>
          <w:rFonts w:ascii="Avenir Book" w:hAnsi="Avenir Book"/>
          <w:lang w:val="en-US"/>
        </w:rPr>
      </w:pPr>
    </w:p>
    <w:p w14:paraId="0D3DFAC3" w14:textId="6B96E665" w:rsidR="00B11DD1" w:rsidRPr="003C28A6" w:rsidRDefault="0079049C" w:rsidP="00301043">
      <w:pPr>
        <w:pStyle w:val="Normal1"/>
        <w:contextualSpacing/>
        <w:rPr>
          <w:rFonts w:ascii="Avenir Book" w:hAnsi="Avenir Book"/>
          <w:lang w:val="en-US"/>
        </w:rPr>
      </w:pPr>
      <w:r w:rsidRPr="003C28A6">
        <w:rPr>
          <w:rFonts w:ascii="Avenir Book" w:hAnsi="Avenir Book"/>
          <w:lang w:val="en-US"/>
        </w:rPr>
        <w:t>Fig</w:t>
      </w:r>
      <w:r w:rsidR="00161E30" w:rsidRPr="003C28A6">
        <w:rPr>
          <w:rFonts w:ascii="Avenir Book" w:hAnsi="Avenir Book"/>
          <w:lang w:val="en-US"/>
        </w:rPr>
        <w:t>ure</w:t>
      </w:r>
      <w:r w:rsidRPr="003C28A6">
        <w:rPr>
          <w:rFonts w:ascii="Avenir Book" w:hAnsi="Avenir Book"/>
          <w:lang w:val="en-US"/>
        </w:rPr>
        <w:t xml:space="preserve"> </w:t>
      </w:r>
      <w:r w:rsidR="0033139B" w:rsidRPr="003C28A6">
        <w:rPr>
          <w:rFonts w:ascii="Avenir Book" w:hAnsi="Avenir Book"/>
          <w:lang w:val="en-US"/>
        </w:rPr>
        <w:t>1</w:t>
      </w:r>
      <w:r w:rsidR="00161E30" w:rsidRPr="003C28A6">
        <w:rPr>
          <w:rFonts w:ascii="Avenir Book" w:hAnsi="Avenir Book"/>
          <w:lang w:val="en-US"/>
        </w:rPr>
        <w:t>: Re-assessment of baseline personal exposures</w:t>
      </w:r>
    </w:p>
    <w:p w14:paraId="64094ECB" w14:textId="7B4530EE" w:rsidR="00161E30" w:rsidRPr="0012043F" w:rsidRDefault="00A27500" w:rsidP="00301043">
      <w:pPr>
        <w:pStyle w:val="Normal1"/>
        <w:contextualSpacing/>
        <w:rPr>
          <w:rFonts w:ascii="Avenir Book" w:hAnsi="Avenir Book"/>
          <w:lang w:val="en-US"/>
        </w:rPr>
      </w:pPr>
      <w:r w:rsidRPr="0012043F">
        <w:rPr>
          <w:rFonts w:ascii="Avenir Book" w:hAnsi="Avenir Book"/>
          <w:noProof/>
          <w:lang w:val="en-US"/>
        </w:rPr>
        <w:lastRenderedPageBreak/>
        <w:drawing>
          <wp:inline distT="0" distB="0" distL="0" distR="0" wp14:anchorId="2873041D" wp14:editId="1DD96C2F">
            <wp:extent cx="5707605" cy="3317240"/>
            <wp:effectExtent l="0" t="0" r="762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line update.tiff"/>
                    <pic:cNvPicPr/>
                  </pic:nvPicPr>
                  <pic:blipFill>
                    <a:blip r:embed="rId14">
                      <a:extLst>
                        <a:ext uri="{28A0092B-C50C-407E-A947-70E740481C1C}">
                          <a14:useLocalDpi xmlns:a14="http://schemas.microsoft.com/office/drawing/2010/main" val="0"/>
                        </a:ext>
                      </a:extLst>
                    </a:blip>
                    <a:stretch>
                      <a:fillRect/>
                    </a:stretch>
                  </pic:blipFill>
                  <pic:spPr>
                    <a:xfrm>
                      <a:off x="0" y="0"/>
                      <a:ext cx="5710182" cy="3318738"/>
                    </a:xfrm>
                    <a:prstGeom prst="rect">
                      <a:avLst/>
                    </a:prstGeom>
                  </pic:spPr>
                </pic:pic>
              </a:graphicData>
            </a:graphic>
          </wp:inline>
        </w:drawing>
      </w:r>
    </w:p>
    <w:p w14:paraId="7B2DFFA1" w14:textId="77777777" w:rsidR="004C4332" w:rsidRPr="0012043F" w:rsidRDefault="000620B5">
      <w:pPr>
        <w:pStyle w:val="Heading2"/>
        <w:rPr>
          <w:rFonts w:ascii="Avenir Book" w:hAnsi="Avenir Book"/>
          <w:lang w:val="en-US"/>
        </w:rPr>
      </w:pPr>
      <w:bookmarkStart w:id="36" w:name="h.1t3h5sf" w:colFirst="0" w:colLast="0"/>
      <w:bookmarkStart w:id="37" w:name="_Ref446407190"/>
      <w:bookmarkStart w:id="38" w:name="_Toc465261452"/>
      <w:bookmarkEnd w:id="36"/>
      <w:r w:rsidRPr="0012043F">
        <w:rPr>
          <w:rFonts w:ascii="Avenir Book" w:hAnsi="Avenir Book"/>
          <w:lang w:val="en-US"/>
        </w:rPr>
        <w:t>Household survey</w:t>
      </w:r>
      <w:bookmarkEnd w:id="37"/>
      <w:bookmarkEnd w:id="38"/>
    </w:p>
    <w:p w14:paraId="79C91E1B" w14:textId="4E18C555" w:rsidR="00D8771A" w:rsidRPr="0012043F" w:rsidRDefault="000620B5" w:rsidP="00D357C8">
      <w:pPr>
        <w:rPr>
          <w:rFonts w:ascii="Avenir Book" w:hAnsi="Avenir Book"/>
          <w:strike/>
          <w:lang w:val="en-US"/>
        </w:rPr>
      </w:pPr>
      <w:r w:rsidRPr="0012043F">
        <w:rPr>
          <w:rFonts w:ascii="Avenir Book" w:hAnsi="Avenir Book"/>
          <w:lang w:val="en-US"/>
        </w:rPr>
        <w:t xml:space="preserve">The project developer </w:t>
      </w:r>
      <w:r w:rsidR="00696B62" w:rsidRPr="0012043F">
        <w:rPr>
          <w:rFonts w:ascii="Avenir Book" w:hAnsi="Avenir Book"/>
          <w:lang w:val="en-US"/>
        </w:rPr>
        <w:t xml:space="preserve">shall </w:t>
      </w:r>
      <w:r w:rsidRPr="0012043F">
        <w:rPr>
          <w:rFonts w:ascii="Avenir Book" w:hAnsi="Avenir Book"/>
          <w:lang w:val="en-US"/>
        </w:rPr>
        <w:t xml:space="preserve">conduct a baseline household survey </w:t>
      </w:r>
      <w:r w:rsidR="004274FE" w:rsidRPr="0012043F">
        <w:rPr>
          <w:rFonts w:ascii="Avenir Book" w:hAnsi="Avenir Book"/>
          <w:lang w:val="en-US"/>
        </w:rPr>
        <w:t xml:space="preserve">prior to distribution of </w:t>
      </w:r>
      <w:r w:rsidR="0053101A" w:rsidRPr="0012043F">
        <w:rPr>
          <w:rFonts w:ascii="Avenir Book" w:hAnsi="Avenir Book"/>
          <w:lang w:val="en-US"/>
        </w:rPr>
        <w:t xml:space="preserve">the </w:t>
      </w:r>
      <w:r w:rsidR="004274FE" w:rsidRPr="0012043F">
        <w:rPr>
          <w:rFonts w:ascii="Avenir Book" w:hAnsi="Avenir Book"/>
          <w:lang w:val="en-US"/>
        </w:rPr>
        <w:t xml:space="preserve">project technology </w:t>
      </w:r>
      <w:r w:rsidR="00B57657" w:rsidRPr="0012043F">
        <w:rPr>
          <w:rFonts w:ascii="Avenir Book" w:hAnsi="Avenir Book"/>
          <w:lang w:val="en-US"/>
        </w:rPr>
        <w:t>in the</w:t>
      </w:r>
      <w:r w:rsidR="004274FE" w:rsidRPr="0012043F">
        <w:rPr>
          <w:rFonts w:ascii="Avenir Book" w:hAnsi="Avenir Book"/>
          <w:lang w:val="en-US"/>
        </w:rPr>
        <w:t xml:space="preserve"> target population</w:t>
      </w:r>
      <w:r w:rsidR="005A74E2" w:rsidRPr="0012043F">
        <w:rPr>
          <w:rFonts w:ascii="Avenir Book" w:hAnsi="Avenir Book"/>
          <w:lang w:val="en-US"/>
        </w:rPr>
        <w:t>. T</w:t>
      </w:r>
      <w:r w:rsidR="00FB0F70" w:rsidRPr="0012043F">
        <w:rPr>
          <w:rFonts w:ascii="Avenir Book" w:hAnsi="Avenir Book"/>
          <w:lang w:val="en-US"/>
        </w:rPr>
        <w:t>he</w:t>
      </w:r>
      <w:r w:rsidRPr="0012043F">
        <w:rPr>
          <w:rFonts w:ascii="Avenir Book" w:hAnsi="Avenir Book"/>
          <w:lang w:val="en-US"/>
        </w:rPr>
        <w:t xml:space="preserve"> baseline </w:t>
      </w:r>
      <w:r w:rsidR="00D95620" w:rsidRPr="0012043F">
        <w:rPr>
          <w:rFonts w:ascii="Avenir Book" w:hAnsi="Avenir Book"/>
          <w:lang w:val="en-US"/>
        </w:rPr>
        <w:t>surveys</w:t>
      </w:r>
      <w:r w:rsidR="005A74E2" w:rsidRPr="0012043F">
        <w:rPr>
          <w:rFonts w:ascii="Avenir Book" w:hAnsi="Avenir Book"/>
          <w:lang w:val="en-US"/>
        </w:rPr>
        <w:t xml:space="preserve"> shall</w:t>
      </w:r>
      <w:r w:rsidR="00B57657" w:rsidRPr="0012043F">
        <w:rPr>
          <w:rFonts w:ascii="Avenir Book" w:hAnsi="Avenir Book"/>
          <w:lang w:val="en-US"/>
        </w:rPr>
        <w:t xml:space="preserve"> </w:t>
      </w:r>
      <w:r w:rsidR="005443F2" w:rsidRPr="0012043F">
        <w:rPr>
          <w:rFonts w:ascii="Avenir Book" w:hAnsi="Avenir Book"/>
          <w:lang w:val="en-US"/>
        </w:rPr>
        <w:t>be carried out following the household survey guidelines, provided in Annex 2</w:t>
      </w:r>
      <w:r w:rsidR="00E26C8E">
        <w:rPr>
          <w:rFonts w:ascii="Avenir Book" w:hAnsi="Avenir Book"/>
          <w:lang w:val="en-US"/>
        </w:rPr>
        <w:t>.</w:t>
      </w:r>
    </w:p>
    <w:p w14:paraId="3F6C84E6" w14:textId="3874022E" w:rsidR="004C4332" w:rsidRPr="0012043F" w:rsidRDefault="000620B5">
      <w:pPr>
        <w:pStyle w:val="Heading2"/>
        <w:rPr>
          <w:rFonts w:ascii="Avenir Book" w:hAnsi="Avenir Book"/>
          <w:lang w:val="en-US"/>
        </w:rPr>
      </w:pPr>
      <w:bookmarkStart w:id="39" w:name="_Toc462324515"/>
      <w:bookmarkStart w:id="40" w:name="_Toc462325475"/>
      <w:bookmarkStart w:id="41" w:name="_Toc462324516"/>
      <w:bookmarkStart w:id="42" w:name="_Toc462325476"/>
      <w:bookmarkStart w:id="43" w:name="h.4d34og8" w:colFirst="0" w:colLast="0"/>
      <w:bookmarkStart w:id="44" w:name="_Ref446407199"/>
      <w:bookmarkStart w:id="45" w:name="_Ref446499765"/>
      <w:bookmarkStart w:id="46" w:name="_Ref446499917"/>
      <w:bookmarkStart w:id="47" w:name="_Ref448217462"/>
      <w:bookmarkStart w:id="48" w:name="_Toc465261453"/>
      <w:bookmarkStart w:id="49" w:name="_Ref450825575"/>
      <w:bookmarkEnd w:id="39"/>
      <w:bookmarkEnd w:id="40"/>
      <w:bookmarkEnd w:id="41"/>
      <w:bookmarkEnd w:id="42"/>
      <w:bookmarkEnd w:id="43"/>
      <w:r w:rsidRPr="0012043F">
        <w:rPr>
          <w:rFonts w:ascii="Avenir Book" w:hAnsi="Avenir Book"/>
          <w:lang w:val="en-US"/>
        </w:rPr>
        <w:t xml:space="preserve">Personal exposure </w:t>
      </w:r>
      <w:bookmarkEnd w:id="44"/>
      <w:bookmarkEnd w:id="45"/>
      <w:bookmarkEnd w:id="46"/>
      <w:r w:rsidRPr="0012043F">
        <w:rPr>
          <w:rFonts w:ascii="Avenir Book" w:hAnsi="Avenir Book"/>
          <w:lang w:val="en-US"/>
        </w:rPr>
        <w:t>monitoring</w:t>
      </w:r>
      <w:bookmarkEnd w:id="47"/>
      <w:bookmarkEnd w:id="48"/>
      <w:r w:rsidRPr="0012043F">
        <w:rPr>
          <w:rFonts w:ascii="Avenir Book" w:hAnsi="Avenir Book"/>
          <w:lang w:val="en-US"/>
        </w:rPr>
        <w:t xml:space="preserve"> </w:t>
      </w:r>
      <w:bookmarkEnd w:id="49"/>
    </w:p>
    <w:p w14:paraId="2C2953B7" w14:textId="3BEE4083" w:rsidR="00A91AD2" w:rsidRPr="0012043F" w:rsidRDefault="000620B5" w:rsidP="00301043">
      <w:pPr>
        <w:pStyle w:val="Default"/>
        <w:rPr>
          <w:rFonts w:ascii="Avenir Book" w:hAnsi="Avenir Book"/>
        </w:rPr>
      </w:pPr>
      <w:r w:rsidRPr="0012043F">
        <w:rPr>
          <w:rFonts w:ascii="Avenir Book" w:hAnsi="Avenir Book"/>
        </w:rPr>
        <w:t>Baseline and project PM</w:t>
      </w:r>
      <w:r w:rsidRPr="0012043F">
        <w:rPr>
          <w:rFonts w:ascii="Avenir Book" w:hAnsi="Avenir Book"/>
          <w:vertAlign w:val="subscript"/>
        </w:rPr>
        <w:t>2.5</w:t>
      </w:r>
      <w:r w:rsidRPr="0012043F">
        <w:rPr>
          <w:rFonts w:ascii="Avenir Book" w:hAnsi="Avenir Book"/>
        </w:rPr>
        <w:t xml:space="preserve"> exposure levels are </w:t>
      </w:r>
      <w:r w:rsidR="00647B32" w:rsidRPr="0012043F">
        <w:rPr>
          <w:rFonts w:ascii="Avenir Book" w:hAnsi="Avenir Book"/>
        </w:rPr>
        <w:t>a primary</w:t>
      </w:r>
      <w:r w:rsidR="00DF3A56" w:rsidRPr="0012043F">
        <w:rPr>
          <w:rFonts w:ascii="Avenir Book" w:hAnsi="Avenir Book"/>
        </w:rPr>
        <w:t xml:space="preserve"> </w:t>
      </w:r>
      <w:r w:rsidRPr="0012043F">
        <w:rPr>
          <w:rFonts w:ascii="Avenir Book" w:hAnsi="Avenir Book"/>
        </w:rPr>
        <w:t xml:space="preserve">input to HAPIT for quantifying ADALYs (See Section III). </w:t>
      </w:r>
      <w:r w:rsidR="006D30A1" w:rsidRPr="0012043F">
        <w:rPr>
          <w:rFonts w:ascii="Avenir Book" w:hAnsi="Avenir Book"/>
        </w:rPr>
        <w:t>Baseline p</w:t>
      </w:r>
      <w:r w:rsidRPr="0012043F">
        <w:rPr>
          <w:rFonts w:ascii="Avenir Book" w:hAnsi="Avenir Book"/>
        </w:rPr>
        <w:t xml:space="preserve">ersonal exposure </w:t>
      </w:r>
      <w:r w:rsidR="009B671B" w:rsidRPr="0012043F">
        <w:rPr>
          <w:rFonts w:ascii="Avenir Book" w:hAnsi="Avenir Book"/>
        </w:rPr>
        <w:t xml:space="preserve">monitoring </w:t>
      </w:r>
      <w:r w:rsidRPr="0012043F">
        <w:rPr>
          <w:rFonts w:ascii="Avenir Book" w:hAnsi="Avenir Book"/>
        </w:rPr>
        <w:t>(PEM) of PM</w:t>
      </w:r>
      <w:r w:rsidRPr="0012043F">
        <w:rPr>
          <w:rFonts w:ascii="Avenir Book" w:hAnsi="Avenir Book"/>
          <w:vertAlign w:val="subscript"/>
        </w:rPr>
        <w:t>2.5</w:t>
      </w:r>
      <w:r w:rsidRPr="0012043F">
        <w:rPr>
          <w:rFonts w:ascii="Avenir Book" w:hAnsi="Avenir Book"/>
        </w:rPr>
        <w:t xml:space="preserve"> </w:t>
      </w:r>
      <w:r w:rsidR="00647B32" w:rsidRPr="0012043F">
        <w:rPr>
          <w:rFonts w:ascii="Avenir Book" w:hAnsi="Avenir Book"/>
        </w:rPr>
        <w:t xml:space="preserve">establishes </w:t>
      </w:r>
      <w:r w:rsidRPr="0012043F">
        <w:rPr>
          <w:rFonts w:ascii="Avenir Book" w:hAnsi="Avenir Book"/>
        </w:rPr>
        <w:t>the baseline exposure before the project</w:t>
      </w:r>
      <w:r w:rsidR="008A0F02" w:rsidRPr="0012043F">
        <w:rPr>
          <w:rFonts w:ascii="Avenir Book" w:hAnsi="Avenir Book"/>
        </w:rPr>
        <w:t xml:space="preserve"> technology is in use</w:t>
      </w:r>
      <w:r w:rsidRPr="0012043F">
        <w:rPr>
          <w:rFonts w:ascii="Avenir Book" w:hAnsi="Avenir Book"/>
        </w:rPr>
        <w:t xml:space="preserve">. PEM is only required in a </w:t>
      </w:r>
      <w:r w:rsidR="00541C86" w:rsidRPr="0012043F">
        <w:rPr>
          <w:rFonts w:ascii="Avenir Book" w:hAnsi="Avenir Book"/>
        </w:rPr>
        <w:t xml:space="preserve">sample </w:t>
      </w:r>
      <w:r w:rsidRPr="0012043F">
        <w:rPr>
          <w:rFonts w:ascii="Avenir Book" w:hAnsi="Avenir Book"/>
        </w:rPr>
        <w:t xml:space="preserve">of households </w:t>
      </w:r>
      <w:r w:rsidR="00A64DF0" w:rsidRPr="0012043F">
        <w:rPr>
          <w:rFonts w:ascii="Avenir Book" w:hAnsi="Avenir Book"/>
        </w:rPr>
        <w:t xml:space="preserve">in the target population </w:t>
      </w:r>
      <w:r w:rsidRPr="0012043F">
        <w:rPr>
          <w:rFonts w:ascii="Avenir Book" w:hAnsi="Avenir Book"/>
        </w:rPr>
        <w:t>(</w:t>
      </w:r>
      <w:r w:rsidR="006E5BBA" w:rsidRPr="0012043F">
        <w:rPr>
          <w:rFonts w:ascii="Avenir Book" w:hAnsi="Avenir Book"/>
        </w:rPr>
        <w:t>Annex 2</w:t>
      </w:r>
      <w:r w:rsidR="0053101A" w:rsidRPr="0012043F">
        <w:rPr>
          <w:rFonts w:ascii="Avenir Book" w:hAnsi="Avenir Book"/>
        </w:rPr>
        <w:t>)</w:t>
      </w:r>
      <w:r w:rsidRPr="0012043F">
        <w:rPr>
          <w:rFonts w:ascii="Avenir Book" w:hAnsi="Avenir Book"/>
        </w:rPr>
        <w:t xml:space="preserve">. </w:t>
      </w:r>
    </w:p>
    <w:p w14:paraId="0BA47953" w14:textId="77777777" w:rsidR="00A91AD2" w:rsidRPr="0012043F" w:rsidRDefault="00A91AD2" w:rsidP="00301043">
      <w:pPr>
        <w:pStyle w:val="Default"/>
        <w:rPr>
          <w:rFonts w:ascii="Avenir Book" w:hAnsi="Avenir Book"/>
        </w:rPr>
      </w:pPr>
    </w:p>
    <w:p w14:paraId="7FC95946" w14:textId="5333ECFE" w:rsidR="00645A44" w:rsidRPr="0012043F" w:rsidRDefault="000620B5" w:rsidP="00301043">
      <w:pPr>
        <w:pStyle w:val="Default"/>
        <w:rPr>
          <w:rFonts w:ascii="Avenir Book" w:hAnsi="Avenir Book"/>
        </w:rPr>
      </w:pPr>
      <w:r w:rsidRPr="0012043F">
        <w:rPr>
          <w:rFonts w:ascii="Avenir Book" w:hAnsi="Avenir Book"/>
        </w:rPr>
        <w:t>For each of the</w:t>
      </w:r>
      <w:r w:rsidR="00DF3A56" w:rsidRPr="0012043F">
        <w:rPr>
          <w:rFonts w:ascii="Avenir Book" w:hAnsi="Avenir Book"/>
        </w:rPr>
        <w:t xml:space="preserve"> </w:t>
      </w:r>
      <w:r w:rsidR="00A64DF0" w:rsidRPr="0012043F">
        <w:rPr>
          <w:rFonts w:ascii="Avenir Book" w:hAnsi="Avenir Book"/>
        </w:rPr>
        <w:t>sampled</w:t>
      </w:r>
      <w:r w:rsidRPr="0012043F">
        <w:rPr>
          <w:rFonts w:ascii="Avenir Book" w:hAnsi="Avenir Book"/>
        </w:rPr>
        <w:t xml:space="preserve"> households, PEM </w:t>
      </w:r>
      <w:r w:rsidR="001001C5" w:rsidRPr="0012043F">
        <w:rPr>
          <w:rFonts w:ascii="Avenir Book" w:hAnsi="Avenir Book"/>
        </w:rPr>
        <w:t xml:space="preserve">shall </w:t>
      </w:r>
      <w:r w:rsidRPr="0012043F">
        <w:rPr>
          <w:rFonts w:ascii="Avenir Book" w:hAnsi="Avenir Book"/>
        </w:rPr>
        <w:t xml:space="preserve">be conducted for the primary cook for at least </w:t>
      </w:r>
      <w:r w:rsidR="001836AE" w:rsidRPr="0012043F">
        <w:rPr>
          <w:rFonts w:ascii="Avenir Book" w:hAnsi="Avenir Book"/>
        </w:rPr>
        <w:t>48</w:t>
      </w:r>
      <w:r w:rsidRPr="0012043F">
        <w:rPr>
          <w:rFonts w:ascii="Avenir Book" w:hAnsi="Avenir Book"/>
        </w:rPr>
        <w:t xml:space="preserve"> </w:t>
      </w:r>
      <w:r w:rsidR="00DF3A56" w:rsidRPr="0012043F">
        <w:rPr>
          <w:rFonts w:ascii="Avenir Book" w:hAnsi="Avenir Book"/>
        </w:rPr>
        <w:t>conti</w:t>
      </w:r>
      <w:r w:rsidR="00647B32" w:rsidRPr="0012043F">
        <w:rPr>
          <w:rFonts w:ascii="Avenir Book" w:hAnsi="Avenir Book"/>
        </w:rPr>
        <w:t>n</w:t>
      </w:r>
      <w:r w:rsidR="00DF3A56" w:rsidRPr="0012043F">
        <w:rPr>
          <w:rFonts w:ascii="Avenir Book" w:hAnsi="Avenir Book"/>
        </w:rPr>
        <w:t>uous</w:t>
      </w:r>
      <w:r w:rsidRPr="0012043F">
        <w:rPr>
          <w:rFonts w:ascii="Avenir Book" w:hAnsi="Avenir Book"/>
        </w:rPr>
        <w:t xml:space="preserve"> hours to capture diurnal </w:t>
      </w:r>
      <w:r w:rsidR="0045312E" w:rsidRPr="0012043F">
        <w:rPr>
          <w:rFonts w:ascii="Avenir Book" w:hAnsi="Avenir Book"/>
        </w:rPr>
        <w:t xml:space="preserve">and inter-day </w:t>
      </w:r>
      <w:r w:rsidRPr="0012043F">
        <w:rPr>
          <w:rFonts w:ascii="Avenir Book" w:hAnsi="Avenir Book"/>
        </w:rPr>
        <w:t xml:space="preserve">variation in cooking activities and exposure levels. </w:t>
      </w:r>
      <w:r w:rsidR="00A91AD2" w:rsidRPr="0012043F">
        <w:rPr>
          <w:rFonts w:ascii="Avenir Book" w:hAnsi="Avenir Book"/>
        </w:rPr>
        <w:t>PEM should be conducted in the season that is most representative of the full year</w:t>
      </w:r>
      <w:r w:rsidR="00190DEF">
        <w:rPr>
          <w:rFonts w:ascii="Avenir Book" w:hAnsi="Avenir Book"/>
        </w:rPr>
        <w:t xml:space="preserve"> </w:t>
      </w:r>
      <w:r w:rsidR="00661AA5">
        <w:rPr>
          <w:rFonts w:ascii="Avenir Book" w:hAnsi="Avenir Book"/>
        </w:rPr>
        <w:t xml:space="preserve">or in a season that </w:t>
      </w:r>
      <w:r w:rsidR="00190DEF">
        <w:rPr>
          <w:rFonts w:ascii="Avenir Book" w:hAnsi="Avenir Book"/>
        </w:rPr>
        <w:t>lead</w:t>
      </w:r>
      <w:r w:rsidR="00661AA5">
        <w:rPr>
          <w:rFonts w:ascii="Avenir Book" w:hAnsi="Avenir Book"/>
        </w:rPr>
        <w:t>s</w:t>
      </w:r>
      <w:r w:rsidR="00190DEF">
        <w:rPr>
          <w:rFonts w:ascii="Avenir Book" w:hAnsi="Avenir Book"/>
        </w:rPr>
        <w:t xml:space="preserve"> to conservative PEM </w:t>
      </w:r>
      <w:r w:rsidR="00661AA5">
        <w:rPr>
          <w:rFonts w:ascii="Avenir Book" w:hAnsi="Avenir Book"/>
        </w:rPr>
        <w:t xml:space="preserve">value </w:t>
      </w:r>
      <w:r w:rsidR="00190DEF">
        <w:rPr>
          <w:rFonts w:ascii="Avenir Book" w:hAnsi="Avenir Book"/>
        </w:rPr>
        <w:t>in the baseline scenario</w:t>
      </w:r>
      <w:r w:rsidR="00A91AD2" w:rsidRPr="0012043F">
        <w:rPr>
          <w:rFonts w:ascii="Avenir Book" w:hAnsi="Avenir Book"/>
        </w:rPr>
        <w:t xml:space="preserve">. </w:t>
      </w:r>
      <w:r w:rsidR="00595D40" w:rsidRPr="0012043F">
        <w:rPr>
          <w:rFonts w:ascii="Avenir Book" w:hAnsi="Avenir Book"/>
        </w:rPr>
        <w:t>Households in which the main cook smokes shall be excluded from the PEM sample</w:t>
      </w:r>
      <w:r w:rsidR="0096492C" w:rsidRPr="0012043F">
        <w:rPr>
          <w:rFonts w:ascii="Avenir Book" w:hAnsi="Avenir Book"/>
        </w:rPr>
        <w:t>, as the variability in personal exposure levels caused by smoking makes it difficult to isolate the influence of the intervention</w:t>
      </w:r>
      <w:r w:rsidR="00595D40" w:rsidRPr="0012043F">
        <w:rPr>
          <w:rFonts w:ascii="Avenir Book" w:hAnsi="Avenir Book"/>
        </w:rPr>
        <w:t xml:space="preserve">. </w:t>
      </w:r>
      <w:r w:rsidR="00645A44" w:rsidRPr="0012043F">
        <w:rPr>
          <w:rFonts w:ascii="Avenir Book" w:hAnsi="Avenir Book"/>
        </w:rPr>
        <w:t>Similarly, houses using diesel generators, burning trash nearby, or experiencing other polluting sources that do not represent the conditions of the majority of the community should be excluded from the sample.</w:t>
      </w:r>
      <w:r w:rsidR="00A91AD2" w:rsidRPr="0012043F">
        <w:rPr>
          <w:rFonts w:ascii="Avenir Book" w:hAnsi="Avenir Book"/>
        </w:rPr>
        <w:t xml:space="preserve"> </w:t>
      </w:r>
      <w:r w:rsidR="00CC44A7" w:rsidRPr="0012043F">
        <w:rPr>
          <w:rFonts w:ascii="Avenir Book" w:hAnsi="Avenir Book"/>
        </w:rPr>
        <w:t>T</w:t>
      </w:r>
      <w:r w:rsidR="00A91AD2" w:rsidRPr="0012043F">
        <w:rPr>
          <w:rFonts w:ascii="Avenir Book" w:hAnsi="Avenir Book"/>
        </w:rPr>
        <w:t xml:space="preserve">he potential use of proxies in place of </w:t>
      </w:r>
      <w:r w:rsidR="005C04DC" w:rsidRPr="0012043F">
        <w:rPr>
          <w:rFonts w:ascii="Avenir Book" w:hAnsi="Avenir Book"/>
        </w:rPr>
        <w:t xml:space="preserve">PEM </w:t>
      </w:r>
      <w:r w:rsidR="00B831CD" w:rsidRPr="0012043F">
        <w:rPr>
          <w:rFonts w:ascii="Avenir Book" w:hAnsi="Avenir Book"/>
        </w:rPr>
        <w:t>for</w:t>
      </w:r>
      <w:r w:rsidR="005C04DC" w:rsidRPr="0012043F">
        <w:rPr>
          <w:rFonts w:ascii="Avenir Book" w:hAnsi="Avenir Book"/>
        </w:rPr>
        <w:t xml:space="preserve"> </w:t>
      </w:r>
      <w:r w:rsidR="00A91AD2" w:rsidRPr="0012043F">
        <w:rPr>
          <w:rFonts w:ascii="Avenir Book" w:hAnsi="Avenir Book"/>
        </w:rPr>
        <w:t>PM</w:t>
      </w:r>
      <w:r w:rsidR="00A91AD2" w:rsidRPr="0012043F">
        <w:rPr>
          <w:rFonts w:ascii="Avenir Book" w:hAnsi="Avenir Book"/>
          <w:vertAlign w:val="subscript"/>
        </w:rPr>
        <w:t>2.5</w:t>
      </w:r>
      <w:r w:rsidR="00A91AD2" w:rsidRPr="0012043F">
        <w:rPr>
          <w:rFonts w:ascii="Avenir Book" w:hAnsi="Avenir Book"/>
        </w:rPr>
        <w:t xml:space="preserve"> (e.g. carbon monoxide monitoring, room area monitoring, using exposure values from other studies) </w:t>
      </w:r>
      <w:r w:rsidR="00CC44A7" w:rsidRPr="0012043F">
        <w:rPr>
          <w:rFonts w:ascii="Avenir Book" w:hAnsi="Avenir Book"/>
        </w:rPr>
        <w:t>will be reassessed in</w:t>
      </w:r>
      <w:r w:rsidR="0097380A" w:rsidRPr="0012043F">
        <w:rPr>
          <w:rFonts w:ascii="Avenir Book" w:hAnsi="Avenir Book"/>
        </w:rPr>
        <w:t xml:space="preserve"> the</w:t>
      </w:r>
      <w:r w:rsidR="00A91AD2" w:rsidRPr="0012043F">
        <w:rPr>
          <w:rFonts w:ascii="Avenir Book" w:hAnsi="Avenir Book"/>
        </w:rPr>
        <w:t xml:space="preserve"> future. </w:t>
      </w:r>
    </w:p>
    <w:p w14:paraId="68FF6E15" w14:textId="77777777" w:rsidR="004C4332" w:rsidRPr="0012043F" w:rsidRDefault="004C4332" w:rsidP="00301043">
      <w:pPr>
        <w:pStyle w:val="Default"/>
        <w:rPr>
          <w:rFonts w:ascii="Avenir Book" w:hAnsi="Avenir Book"/>
        </w:rPr>
      </w:pPr>
    </w:p>
    <w:p w14:paraId="6F800168" w14:textId="0DAFBF36" w:rsidR="009A32B8" w:rsidRDefault="000620B5">
      <w:pPr>
        <w:pStyle w:val="Default"/>
        <w:rPr>
          <w:rFonts w:ascii="Avenir Book" w:hAnsi="Avenir Book"/>
        </w:rPr>
      </w:pPr>
      <w:r w:rsidRPr="0012043F">
        <w:rPr>
          <w:rFonts w:ascii="Avenir Book" w:hAnsi="Avenir Book"/>
        </w:rPr>
        <w:t xml:space="preserve">PEM </w:t>
      </w:r>
      <w:r w:rsidR="00A91AD2" w:rsidRPr="0012043F">
        <w:rPr>
          <w:rFonts w:ascii="Avenir Book" w:hAnsi="Avenir Book"/>
        </w:rPr>
        <w:t xml:space="preserve">shall </w:t>
      </w:r>
      <w:r w:rsidRPr="0012043F">
        <w:rPr>
          <w:rFonts w:ascii="Avenir Book" w:hAnsi="Avenir Book"/>
        </w:rPr>
        <w:t xml:space="preserve">be done using </w:t>
      </w:r>
      <w:r w:rsidR="00777076" w:rsidRPr="0012043F">
        <w:rPr>
          <w:rFonts w:ascii="Avenir Book" w:hAnsi="Avenir Book"/>
        </w:rPr>
        <w:t xml:space="preserve">either </w:t>
      </w:r>
      <w:r w:rsidRPr="0012043F">
        <w:rPr>
          <w:rFonts w:ascii="Avenir Book" w:hAnsi="Avenir Book"/>
        </w:rPr>
        <w:t>gravimetric</w:t>
      </w:r>
      <w:r w:rsidR="00E02E95" w:rsidRPr="0012043F">
        <w:rPr>
          <w:rFonts w:ascii="Avenir Book" w:hAnsi="Avenir Book"/>
        </w:rPr>
        <w:t xml:space="preserve"> monitoring alone</w:t>
      </w:r>
      <w:r w:rsidR="00777076" w:rsidRPr="0012043F">
        <w:rPr>
          <w:rFonts w:ascii="Avenir Book" w:hAnsi="Avenir Book"/>
        </w:rPr>
        <w:t xml:space="preserve"> or optical </w:t>
      </w:r>
      <w:r w:rsidR="00E02E95" w:rsidRPr="0012043F">
        <w:rPr>
          <w:rFonts w:ascii="Avenir Book" w:hAnsi="Avenir Book"/>
        </w:rPr>
        <w:t>monitoring</w:t>
      </w:r>
      <w:r w:rsidR="00777076" w:rsidRPr="0012043F">
        <w:rPr>
          <w:rFonts w:ascii="Avenir Book" w:hAnsi="Avenir Book"/>
        </w:rPr>
        <w:t xml:space="preserve"> augmented by gravimetric </w:t>
      </w:r>
      <w:r w:rsidR="00E02E95" w:rsidRPr="0012043F">
        <w:rPr>
          <w:rFonts w:ascii="Avenir Book" w:hAnsi="Avenir Book"/>
        </w:rPr>
        <w:t>monitoring</w:t>
      </w:r>
      <w:r w:rsidRPr="0012043F">
        <w:rPr>
          <w:rFonts w:ascii="Avenir Book" w:hAnsi="Avenir Book"/>
        </w:rPr>
        <w:t xml:space="preserve">. </w:t>
      </w:r>
      <w:r w:rsidR="00725170" w:rsidRPr="0012043F">
        <w:rPr>
          <w:rFonts w:ascii="Avenir Book" w:hAnsi="Avenir Book"/>
        </w:rPr>
        <w:t>Gravimetric monitoring is more accurate than optical measurements because it directly measures PM</w:t>
      </w:r>
      <w:r w:rsidR="00725170" w:rsidRPr="0012043F">
        <w:rPr>
          <w:rFonts w:ascii="Avenir Book" w:hAnsi="Avenir Book"/>
          <w:vertAlign w:val="subscript"/>
        </w:rPr>
        <w:t>2.5</w:t>
      </w:r>
      <w:r w:rsidR="00725170" w:rsidRPr="0012043F">
        <w:rPr>
          <w:rFonts w:ascii="Avenir Book" w:hAnsi="Avenir Book"/>
        </w:rPr>
        <w:t xml:space="preserve"> mass, rather than a proxy based on light scattering measurements. </w:t>
      </w:r>
      <w:r w:rsidRPr="0012043F">
        <w:rPr>
          <w:rFonts w:ascii="Avenir Book" w:hAnsi="Avenir Book"/>
        </w:rPr>
        <w:t xml:space="preserve"> </w:t>
      </w:r>
      <w:r w:rsidR="00725170" w:rsidRPr="0012043F">
        <w:rPr>
          <w:rFonts w:ascii="Avenir Book" w:hAnsi="Avenir Book"/>
        </w:rPr>
        <w:t xml:space="preserve">Gravimetric (or “filter-based”) sampling uses a pump to draw air </w:t>
      </w:r>
      <w:r w:rsidR="00815774">
        <w:rPr>
          <w:rFonts w:ascii="Avenir Book" w:hAnsi="Avenir Book"/>
        </w:rPr>
        <w:t xml:space="preserve">first </w:t>
      </w:r>
      <w:r w:rsidR="00725170" w:rsidRPr="0012043F">
        <w:rPr>
          <w:rFonts w:ascii="Avenir Book" w:hAnsi="Avenir Book"/>
        </w:rPr>
        <w:t xml:space="preserve">through an inlet that </w:t>
      </w:r>
      <w:r w:rsidR="00815774">
        <w:rPr>
          <w:rFonts w:ascii="Avenir Book" w:hAnsi="Avenir Book"/>
        </w:rPr>
        <w:t>removes particles larger than 2.5 micrometers, and then</w:t>
      </w:r>
      <w:r w:rsidR="00815774" w:rsidRPr="0012043F">
        <w:rPr>
          <w:rFonts w:ascii="Avenir Book" w:hAnsi="Avenir Book"/>
        </w:rPr>
        <w:t xml:space="preserve"> </w:t>
      </w:r>
      <w:r w:rsidR="00725170" w:rsidRPr="0012043F">
        <w:rPr>
          <w:rFonts w:ascii="Avenir Book" w:hAnsi="Avenir Book"/>
        </w:rPr>
        <w:t>onto a filter</w:t>
      </w:r>
      <w:r w:rsidR="00815774">
        <w:rPr>
          <w:rFonts w:ascii="Avenir Book" w:hAnsi="Avenir Book"/>
        </w:rPr>
        <w:t xml:space="preserve"> that collects all of the remaining particles (i.e., PM2.5)</w:t>
      </w:r>
      <w:r w:rsidR="00725170" w:rsidRPr="0012043F">
        <w:rPr>
          <w:rFonts w:ascii="Avenir Book" w:hAnsi="Avenir Book"/>
        </w:rPr>
        <w:t xml:space="preserve">. The filter is weighed before and after sampling to calculate the integrated particle mass collected over the sampling time. This mass is then divided by the volume of air sampled to compute concentration in units of micrograms per cubic meter of air. However, gravimetric sampling requires expensive analytical balances for weighing filters and careful filter handling in a controlled laboratory. </w:t>
      </w:r>
    </w:p>
    <w:p w14:paraId="7C94AF03" w14:textId="77777777" w:rsidR="009A32B8" w:rsidRDefault="009A32B8">
      <w:pPr>
        <w:pStyle w:val="Default"/>
        <w:rPr>
          <w:rFonts w:ascii="Avenir Book" w:hAnsi="Avenir Book"/>
        </w:rPr>
      </w:pPr>
    </w:p>
    <w:p w14:paraId="2A6F19E3" w14:textId="4C379023" w:rsidR="00725170" w:rsidRPr="0012043F" w:rsidRDefault="00725170">
      <w:pPr>
        <w:pStyle w:val="Default"/>
        <w:rPr>
          <w:rFonts w:ascii="Avenir Book" w:hAnsi="Avenir Book"/>
        </w:rPr>
      </w:pPr>
      <w:r w:rsidRPr="0012043F">
        <w:rPr>
          <w:rFonts w:ascii="Avenir Book" w:hAnsi="Avenir Book"/>
        </w:rPr>
        <w:t xml:space="preserve">Compared with optical monitors, gravimetric monitoring also </w:t>
      </w:r>
      <w:r w:rsidR="00815774">
        <w:rPr>
          <w:rFonts w:ascii="Avenir Book" w:hAnsi="Avenir Book"/>
        </w:rPr>
        <w:t xml:space="preserve">typically </w:t>
      </w:r>
      <w:r w:rsidRPr="0012043F">
        <w:rPr>
          <w:rFonts w:ascii="Avenir Book" w:hAnsi="Avenir Book"/>
        </w:rPr>
        <w:t xml:space="preserve">requires study participants to wear more burdensome equipment. Optical (or “light scattering” of “nephelometry”) sampling estimates particle concentrations based on the amount of light scattered from a constant beam of light, and allows for near-continuous (e.g., minute by minute) monitoring using less burdensome equipment worn by study participants. However, studies show that optical monitors </w:t>
      </w:r>
      <w:r w:rsidR="00815774">
        <w:rPr>
          <w:rFonts w:ascii="Avenir Book" w:hAnsi="Avenir Book"/>
        </w:rPr>
        <w:t>usually report values for</w:t>
      </w:r>
      <w:r w:rsidRPr="0012043F">
        <w:rPr>
          <w:rFonts w:ascii="Avenir Book" w:hAnsi="Avenir Book"/>
        </w:rPr>
        <w:t xml:space="preserve"> PM</w:t>
      </w:r>
      <w:r w:rsidRPr="0012043F">
        <w:rPr>
          <w:rFonts w:ascii="Avenir Book" w:hAnsi="Avenir Book"/>
          <w:vertAlign w:val="subscript"/>
        </w:rPr>
        <w:t>2.5</w:t>
      </w:r>
      <w:r w:rsidRPr="0012043F">
        <w:rPr>
          <w:rFonts w:ascii="Avenir Book" w:hAnsi="Avenir Book"/>
        </w:rPr>
        <w:t xml:space="preserve"> </w:t>
      </w:r>
      <w:r w:rsidR="00815774">
        <w:rPr>
          <w:rFonts w:ascii="Avenir Book" w:hAnsi="Avenir Book"/>
        </w:rPr>
        <w:t>that are biased either too high or too low as compared with</w:t>
      </w:r>
      <w:r w:rsidR="00815774" w:rsidRPr="0012043F">
        <w:rPr>
          <w:rFonts w:ascii="Avenir Book" w:hAnsi="Avenir Book"/>
        </w:rPr>
        <w:t xml:space="preserve"> </w:t>
      </w:r>
      <w:r w:rsidRPr="0012043F">
        <w:rPr>
          <w:rFonts w:ascii="Avenir Book" w:hAnsi="Avenir Book"/>
        </w:rPr>
        <w:t xml:space="preserve">gravimetric monitors. </w:t>
      </w:r>
      <w:r w:rsidR="00815774">
        <w:rPr>
          <w:rFonts w:ascii="Avenir Book" w:hAnsi="Avenir Book"/>
        </w:rPr>
        <w:t xml:space="preserve">The direction and magnitude of the bias depends on the nature of the particles being monitored, the relative humidity, and other factors. </w:t>
      </w:r>
      <w:r w:rsidRPr="0012043F">
        <w:rPr>
          <w:rFonts w:ascii="Avenir Book" w:hAnsi="Avenir Book"/>
        </w:rPr>
        <w:t xml:space="preserve">Active sampling optical monitors with a defined size cut-point are typically more accurate than passive sampling optical monitors without a defined cut-point. </w:t>
      </w:r>
    </w:p>
    <w:p w14:paraId="0798CD16" w14:textId="77777777" w:rsidR="001A2D4D" w:rsidRPr="0012043F" w:rsidRDefault="001A2D4D">
      <w:pPr>
        <w:pStyle w:val="Default"/>
        <w:rPr>
          <w:rFonts w:ascii="Avenir Book" w:hAnsi="Avenir Book"/>
        </w:rPr>
      </w:pPr>
    </w:p>
    <w:p w14:paraId="4C0D10C6" w14:textId="2CB3419D" w:rsidR="003430A6" w:rsidRDefault="00741DA6" w:rsidP="006D7120">
      <w:pPr>
        <w:pStyle w:val="Default"/>
        <w:rPr>
          <w:rFonts w:ascii="Avenir Book" w:hAnsi="Avenir Book"/>
          <w:color w:val="4BACC6" w:themeColor="accent5"/>
        </w:rPr>
      </w:pPr>
      <w:r w:rsidRPr="0012043F">
        <w:rPr>
          <w:rFonts w:ascii="Avenir Book" w:hAnsi="Avenir Book"/>
        </w:rPr>
        <w:t xml:space="preserve">Where optical monitoring is used to measure exposures, </w:t>
      </w:r>
      <w:r w:rsidR="00F374BE" w:rsidRPr="0012043F">
        <w:rPr>
          <w:rFonts w:ascii="Avenir Book" w:hAnsi="Avenir Book"/>
        </w:rPr>
        <w:t xml:space="preserve">an adjustment factor </w:t>
      </w:r>
      <w:r w:rsidR="009C207E" w:rsidRPr="0012043F">
        <w:rPr>
          <w:rFonts w:ascii="Avenir Book" w:hAnsi="Avenir Book"/>
        </w:rPr>
        <w:t>shall</w:t>
      </w:r>
      <w:r w:rsidR="00F374BE" w:rsidRPr="0012043F">
        <w:rPr>
          <w:rFonts w:ascii="Avenir Book" w:hAnsi="Avenir Book"/>
        </w:rPr>
        <w:t xml:space="preserve"> be applied to the measurements to </w:t>
      </w:r>
      <w:r w:rsidR="00815774">
        <w:rPr>
          <w:rFonts w:ascii="Avenir Book" w:hAnsi="Avenir Book"/>
        </w:rPr>
        <w:t xml:space="preserve">correct for bias and </w:t>
      </w:r>
      <w:r w:rsidR="00F374BE" w:rsidRPr="0012043F">
        <w:rPr>
          <w:rFonts w:ascii="Avenir Book" w:hAnsi="Avenir Book"/>
        </w:rPr>
        <w:t xml:space="preserve">convert them to “gravimetrically-equivalent” concentrations.  The adjustment factor </w:t>
      </w:r>
      <w:r w:rsidR="00DA0955">
        <w:rPr>
          <w:rFonts w:ascii="Avenir Book" w:hAnsi="Avenir Book"/>
        </w:rPr>
        <w:t>may</w:t>
      </w:r>
      <w:r w:rsidR="00DA0955" w:rsidRPr="0012043F">
        <w:rPr>
          <w:rFonts w:ascii="Avenir Book" w:hAnsi="Avenir Book"/>
        </w:rPr>
        <w:t xml:space="preserve"> </w:t>
      </w:r>
      <w:r w:rsidR="00F374BE" w:rsidRPr="0012043F">
        <w:rPr>
          <w:rFonts w:ascii="Avenir Book" w:hAnsi="Avenir Book"/>
        </w:rPr>
        <w:t>vary by location, season, fuel type</w:t>
      </w:r>
      <w:r w:rsidR="00BE35D0" w:rsidRPr="0012043F">
        <w:rPr>
          <w:rFonts w:ascii="Avenir Book" w:hAnsi="Avenir Book"/>
        </w:rPr>
        <w:t>,</w:t>
      </w:r>
      <w:r w:rsidR="00F374BE" w:rsidRPr="0012043F">
        <w:rPr>
          <w:rFonts w:ascii="Avenir Book" w:hAnsi="Avenir Book"/>
        </w:rPr>
        <w:t xml:space="preserve"> an</w:t>
      </w:r>
      <w:r w:rsidR="00BE35D0" w:rsidRPr="0012043F">
        <w:rPr>
          <w:rFonts w:ascii="Avenir Book" w:hAnsi="Avenir Book"/>
        </w:rPr>
        <w:t>d</w:t>
      </w:r>
      <w:r w:rsidR="00F374BE" w:rsidRPr="0012043F">
        <w:rPr>
          <w:rFonts w:ascii="Avenir Book" w:hAnsi="Avenir Book"/>
        </w:rPr>
        <w:t xml:space="preserve"> cooking practices, and thus </w:t>
      </w:r>
      <w:r w:rsidR="009C207E" w:rsidRPr="0012043F">
        <w:rPr>
          <w:rFonts w:ascii="Avenir Book" w:hAnsi="Avenir Book"/>
        </w:rPr>
        <w:t>shall</w:t>
      </w:r>
      <w:r w:rsidR="00F374BE" w:rsidRPr="0012043F">
        <w:rPr>
          <w:rFonts w:ascii="Avenir Book" w:hAnsi="Avenir Book"/>
        </w:rPr>
        <w:t xml:space="preserve"> be estimated in the relevant field setting. The adjustment factor is </w:t>
      </w:r>
      <w:r w:rsidR="0045312E" w:rsidRPr="0012043F">
        <w:rPr>
          <w:rFonts w:ascii="Avenir Book" w:hAnsi="Avenir Book"/>
        </w:rPr>
        <w:t xml:space="preserve">computed based on a set of </w:t>
      </w:r>
      <w:r w:rsidR="00A91AD2" w:rsidRPr="0012043F">
        <w:rPr>
          <w:rFonts w:ascii="Avenir Book" w:hAnsi="Avenir Book"/>
        </w:rPr>
        <w:t xml:space="preserve">at least 10 </w:t>
      </w:r>
      <w:r w:rsidR="00F374BE" w:rsidRPr="0012043F">
        <w:rPr>
          <w:rFonts w:ascii="Avenir Book" w:hAnsi="Avenir Book"/>
        </w:rPr>
        <w:t xml:space="preserve">side-by-side </w:t>
      </w:r>
      <w:r w:rsidR="00A91AD2" w:rsidRPr="0012043F">
        <w:rPr>
          <w:rFonts w:ascii="Avenir Book" w:hAnsi="Avenir Book"/>
        </w:rPr>
        <w:t xml:space="preserve">24 hour </w:t>
      </w:r>
      <w:r w:rsidRPr="0012043F">
        <w:rPr>
          <w:rFonts w:ascii="Avenir Book" w:hAnsi="Avenir Book"/>
        </w:rPr>
        <w:t>gravimetric</w:t>
      </w:r>
      <w:r w:rsidR="00F374BE" w:rsidRPr="0012043F">
        <w:rPr>
          <w:rFonts w:ascii="Avenir Book" w:hAnsi="Avenir Book"/>
        </w:rPr>
        <w:t xml:space="preserve"> and optical</w:t>
      </w:r>
      <w:r w:rsidRPr="0012043F">
        <w:rPr>
          <w:rFonts w:ascii="Avenir Book" w:hAnsi="Avenir Book"/>
        </w:rPr>
        <w:t xml:space="preserve"> </w:t>
      </w:r>
      <w:r w:rsidR="0045312E" w:rsidRPr="0012043F">
        <w:rPr>
          <w:rFonts w:ascii="Avenir Book" w:hAnsi="Avenir Book"/>
        </w:rPr>
        <w:t>measurements, as described below</w:t>
      </w:r>
      <w:r w:rsidR="006D30A1" w:rsidRPr="0012043F">
        <w:rPr>
          <w:rFonts w:ascii="Avenir Book" w:hAnsi="Avenir Book"/>
        </w:rPr>
        <w:t>.</w:t>
      </w:r>
      <w:r w:rsidR="00E02E95" w:rsidRPr="0012043F">
        <w:rPr>
          <w:rFonts w:ascii="Avenir Book" w:hAnsi="Avenir Book"/>
        </w:rPr>
        <w:t xml:space="preserve"> </w:t>
      </w:r>
      <w:r w:rsidR="00B46E30" w:rsidRPr="0012043F">
        <w:rPr>
          <w:rFonts w:ascii="Avenir Book" w:hAnsi="Avenir Book"/>
        </w:rPr>
        <w:t xml:space="preserve">The </w:t>
      </w:r>
      <w:r w:rsidR="0045312E" w:rsidRPr="0012043F">
        <w:rPr>
          <w:rFonts w:ascii="Avenir Book" w:hAnsi="Avenir Book"/>
        </w:rPr>
        <w:t>correlation between the set of measurements reported by the two methods should exceed 0.75</w:t>
      </w:r>
      <w:r w:rsidR="00B46E30" w:rsidRPr="0012043F">
        <w:rPr>
          <w:rFonts w:ascii="Avenir Book" w:hAnsi="Avenir Book"/>
        </w:rPr>
        <w:t xml:space="preserve"> </w:t>
      </w:r>
      <w:r w:rsidR="0045312E" w:rsidRPr="0012043F">
        <w:rPr>
          <w:rFonts w:ascii="Avenir Book" w:hAnsi="Avenir Book"/>
        </w:rPr>
        <w:t>in order to develop a valid adjustment factor</w:t>
      </w:r>
      <w:r w:rsidR="00FD11A5" w:rsidRPr="0012043F">
        <w:rPr>
          <w:rFonts w:ascii="Avenir Book" w:hAnsi="Avenir Book"/>
        </w:rPr>
        <w:t xml:space="preserve">; otherwise </w:t>
      </w:r>
      <w:r w:rsidR="007C6449" w:rsidRPr="0012043F">
        <w:rPr>
          <w:rFonts w:ascii="Avenir Book" w:hAnsi="Avenir Book"/>
        </w:rPr>
        <w:t>all</w:t>
      </w:r>
      <w:r w:rsidR="00FD11A5" w:rsidRPr="0012043F">
        <w:rPr>
          <w:rFonts w:ascii="Avenir Book" w:hAnsi="Avenir Book"/>
        </w:rPr>
        <w:t xml:space="preserve"> PEM sample</w:t>
      </w:r>
      <w:r w:rsidR="007C6449" w:rsidRPr="0012043F">
        <w:rPr>
          <w:rFonts w:ascii="Avenir Book" w:hAnsi="Avenir Book"/>
        </w:rPr>
        <w:t>s</w:t>
      </w:r>
      <w:r w:rsidR="00FD11A5" w:rsidRPr="0012043F">
        <w:rPr>
          <w:rFonts w:ascii="Avenir Book" w:hAnsi="Avenir Book"/>
        </w:rPr>
        <w:t xml:space="preserve"> </w:t>
      </w:r>
      <w:r w:rsidR="00B831CD" w:rsidRPr="0012043F">
        <w:rPr>
          <w:rFonts w:ascii="Avenir Book" w:hAnsi="Avenir Book"/>
        </w:rPr>
        <w:t>shall</w:t>
      </w:r>
      <w:r w:rsidR="00FD11A5" w:rsidRPr="0012043F">
        <w:rPr>
          <w:rFonts w:ascii="Avenir Book" w:hAnsi="Avenir Book"/>
        </w:rPr>
        <w:t xml:space="preserve"> be monitored with gravimetric monitors.</w:t>
      </w:r>
    </w:p>
    <w:p w14:paraId="2C4959AB" w14:textId="77777777" w:rsidR="003430A6" w:rsidRDefault="003430A6" w:rsidP="006D7120">
      <w:pPr>
        <w:pStyle w:val="Default"/>
        <w:rPr>
          <w:rFonts w:ascii="Avenir Book" w:hAnsi="Avenir Book"/>
          <w:color w:val="4BACC6" w:themeColor="accent5"/>
        </w:rPr>
      </w:pPr>
    </w:p>
    <w:p w14:paraId="49DDE41B" w14:textId="2A7F4687" w:rsidR="004C4332" w:rsidRPr="0012043F" w:rsidRDefault="000620B5" w:rsidP="006D7120">
      <w:pPr>
        <w:pStyle w:val="Default"/>
        <w:rPr>
          <w:rFonts w:ascii="Avenir Book" w:hAnsi="Avenir Book"/>
          <w:color w:val="4BACC6" w:themeColor="accent5"/>
        </w:rPr>
      </w:pPr>
      <w:r w:rsidRPr="0012043F">
        <w:rPr>
          <w:rFonts w:ascii="Avenir Book" w:hAnsi="Avenir Book"/>
          <w:color w:val="4BACC6" w:themeColor="accent5"/>
        </w:rPr>
        <w:t xml:space="preserve">Adjustment factor </w:t>
      </w:r>
      <w:r w:rsidR="00467BBC" w:rsidRPr="0012043F">
        <w:rPr>
          <w:rFonts w:ascii="Avenir Book" w:hAnsi="Avenir Book"/>
          <w:color w:val="4BACC6" w:themeColor="accent5"/>
        </w:rPr>
        <w:t>(AF</w:t>
      </w:r>
      <w:r w:rsidR="00467BBC" w:rsidRPr="0012043F">
        <w:rPr>
          <w:rFonts w:ascii="Avenir Book" w:hAnsi="Avenir Book"/>
          <w:color w:val="4BACC6" w:themeColor="accent5"/>
          <w:vertAlign w:val="subscript"/>
        </w:rPr>
        <w:t>optical</w:t>
      </w:r>
      <w:r w:rsidR="00467BBC" w:rsidRPr="0012043F">
        <w:rPr>
          <w:rFonts w:ascii="Avenir Book" w:hAnsi="Avenir Book"/>
          <w:color w:val="4BACC6" w:themeColor="accent5"/>
        </w:rPr>
        <w:t>)</w:t>
      </w:r>
      <w:r w:rsidRPr="0012043F">
        <w:rPr>
          <w:rFonts w:ascii="Avenir Book" w:hAnsi="Avenir Book"/>
          <w:color w:val="4BACC6" w:themeColor="accent5"/>
        </w:rPr>
        <w:t>:</w:t>
      </w:r>
    </w:p>
    <w:p w14:paraId="6084BCDE" w14:textId="38DEFDB8" w:rsidR="004C4332" w:rsidRPr="0012043F" w:rsidRDefault="0045312E" w:rsidP="00301043">
      <w:pPr>
        <w:pStyle w:val="Default"/>
        <w:rPr>
          <w:rFonts w:ascii="Avenir Book" w:hAnsi="Avenir Book"/>
        </w:rPr>
      </w:pPr>
      <w:r w:rsidRPr="0012043F">
        <w:rPr>
          <w:rFonts w:ascii="Avenir Book" w:hAnsi="Avenir Book"/>
        </w:rPr>
        <w:t>P</w:t>
      </w:r>
      <w:r w:rsidR="000620B5" w:rsidRPr="0012043F">
        <w:rPr>
          <w:rFonts w:ascii="Avenir Book" w:hAnsi="Avenir Book"/>
        </w:rPr>
        <w:t xml:space="preserve">roject developers using optical monitoring </w:t>
      </w:r>
      <w:r w:rsidR="00467BBC" w:rsidRPr="0012043F">
        <w:rPr>
          <w:rFonts w:ascii="Avenir Book" w:hAnsi="Avenir Book"/>
        </w:rPr>
        <w:t xml:space="preserve">shall </w:t>
      </w:r>
      <w:r w:rsidR="000620B5" w:rsidRPr="0012043F">
        <w:rPr>
          <w:rFonts w:ascii="Avenir Book" w:hAnsi="Avenir Book"/>
        </w:rPr>
        <w:t>calculate an optical monitoring adjustment factor (AF</w:t>
      </w:r>
      <w:r w:rsidR="000620B5" w:rsidRPr="0012043F">
        <w:rPr>
          <w:rFonts w:ascii="Avenir Book" w:hAnsi="Avenir Book"/>
          <w:vertAlign w:val="subscript"/>
        </w:rPr>
        <w:t>optical</w:t>
      </w:r>
      <w:r w:rsidR="000620B5" w:rsidRPr="0012043F">
        <w:rPr>
          <w:rFonts w:ascii="Avenir Book" w:hAnsi="Avenir Book"/>
        </w:rPr>
        <w:t>)</w:t>
      </w:r>
      <w:r w:rsidR="00D357C8" w:rsidRPr="0012043F">
        <w:rPr>
          <w:rFonts w:ascii="Avenir Book" w:hAnsi="Avenir Book"/>
        </w:rPr>
        <w:t xml:space="preserve"> as follows</w:t>
      </w:r>
      <w:r w:rsidR="000620B5" w:rsidRPr="0012043F">
        <w:rPr>
          <w:rFonts w:ascii="Avenir Book" w:hAnsi="Avenir Book"/>
        </w:rPr>
        <w:t>:</w:t>
      </w:r>
    </w:p>
    <w:p w14:paraId="5F4E816A" w14:textId="25A08750" w:rsidR="004C4332" w:rsidRPr="0012043F" w:rsidRDefault="004C4332" w:rsidP="00301043">
      <w:pPr>
        <w:pStyle w:val="Default"/>
        <w:rPr>
          <w:rFonts w:ascii="Avenir Book" w:hAnsi="Avenir Book"/>
        </w:rPr>
      </w:pPr>
    </w:p>
    <w:p w14:paraId="61C7A782" w14:textId="7867A6E3" w:rsidR="004C4332" w:rsidRPr="003C28A6" w:rsidRDefault="009E7FD1" w:rsidP="00301043">
      <w:pPr>
        <w:pStyle w:val="Default"/>
        <w:rPr>
          <w:rFonts w:ascii="Avenir Book" w:hAnsi="Avenir Book"/>
          <w:i/>
        </w:rPr>
      </w:pPr>
      <m:oMathPara>
        <m:oMathParaPr>
          <m:jc m:val="left"/>
        </m:oMathParaPr>
        <m:oMath>
          <m:sSub>
            <m:sSubPr>
              <m:ctrlPr>
                <w:rPr>
                  <w:rFonts w:ascii="Cambria Math" w:hAnsi="Cambria Math"/>
                  <w:i/>
                </w:rPr>
              </m:ctrlPr>
            </m:sSubPr>
            <m:e>
              <m:r>
                <w:rPr>
                  <w:rFonts w:ascii="Cambria Math" w:hAnsi="Cambria Math"/>
                </w:rPr>
                <m:t>AF</m:t>
              </m:r>
            </m:e>
            <m:sub>
              <m:r>
                <w:rPr>
                  <w:rFonts w:ascii="Cambria Math" w:hAnsi="Cambria Math"/>
                </w:rPr>
                <m:t>optical</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mean PE</m:t>
                  </m:r>
                </m:e>
                <m:sub>
                  <m:r>
                    <w:rPr>
                      <w:rFonts w:ascii="Cambria Math" w:hAnsi="Cambria Math"/>
                    </w:rPr>
                    <m:t>gravi</m:t>
                  </m:r>
                  <m:r>
                    <w:rPr>
                      <w:rFonts w:ascii="Cambria Math" w:hAnsi="Cambria Math" w:cs="Cambria Math"/>
                    </w:rPr>
                    <m:t>m</m:t>
                  </m:r>
                  <m:r>
                    <w:rPr>
                      <w:rFonts w:ascii="Cambria Math" w:hAnsi="Cambria Math"/>
                    </w:rPr>
                    <m:t>etric</m:t>
                  </m:r>
                </m:sub>
              </m:sSub>
            </m:num>
            <m:den>
              <m:sSub>
                <m:sSubPr>
                  <m:ctrlPr>
                    <w:rPr>
                      <w:rFonts w:ascii="Cambria Math" w:hAnsi="Cambria Math"/>
                      <w:i/>
                    </w:rPr>
                  </m:ctrlPr>
                </m:sSubPr>
                <m:e>
                  <m:r>
                    <w:rPr>
                      <w:rFonts w:ascii="Cambria Math" w:hAnsi="Cambria Math"/>
                    </w:rPr>
                    <m:t>mean PE</m:t>
                  </m:r>
                </m:e>
                <m:sub>
                  <m:r>
                    <w:rPr>
                      <w:rFonts w:ascii="Cambria Math" w:hAnsi="Cambria Math"/>
                    </w:rPr>
                    <m:t>optical</m:t>
                  </m:r>
                </m:sub>
              </m:sSub>
            </m:den>
          </m:f>
          <m:r>
            <w:rPr>
              <w:rFonts w:ascii="Cambria Math" w:hAnsi="Cambria Math"/>
            </w:rPr>
            <m:t>)</m:t>
          </m:r>
        </m:oMath>
      </m:oMathPara>
    </w:p>
    <w:p w14:paraId="43720490" w14:textId="7DCB3F3B" w:rsidR="004C4332" w:rsidRPr="0012043F" w:rsidRDefault="004C4332" w:rsidP="00301043">
      <w:pPr>
        <w:pStyle w:val="Default"/>
        <w:rPr>
          <w:rFonts w:ascii="Avenir Book" w:hAnsi="Avenir Book"/>
        </w:rPr>
      </w:pPr>
    </w:p>
    <w:p w14:paraId="0825D618" w14:textId="5ACAF2E0" w:rsidR="004C4332" w:rsidRPr="0012043F" w:rsidRDefault="000620B5" w:rsidP="00301043">
      <w:pPr>
        <w:pStyle w:val="Default"/>
        <w:rPr>
          <w:rFonts w:ascii="Avenir Book" w:hAnsi="Avenir Book"/>
        </w:rPr>
      </w:pPr>
      <w:r w:rsidRPr="0012043F">
        <w:rPr>
          <w:rFonts w:ascii="Avenir Book" w:hAnsi="Avenir Book"/>
        </w:rPr>
        <w:t>The AF</w:t>
      </w:r>
      <w:r w:rsidRPr="0012043F">
        <w:rPr>
          <w:rFonts w:ascii="Avenir Book" w:hAnsi="Avenir Book"/>
          <w:vertAlign w:val="subscript"/>
        </w:rPr>
        <w:t>optical</w:t>
      </w:r>
      <w:r w:rsidRPr="0012043F">
        <w:rPr>
          <w:rFonts w:ascii="Avenir Book" w:hAnsi="Avenir Book"/>
        </w:rPr>
        <w:t xml:space="preserve"> </w:t>
      </w:r>
      <w:r w:rsidR="0045312E" w:rsidRPr="0012043F">
        <w:rPr>
          <w:rFonts w:ascii="Avenir Book" w:hAnsi="Avenir Book"/>
        </w:rPr>
        <w:t>is the ratio</w:t>
      </w:r>
      <w:r w:rsidR="004C508C">
        <w:rPr>
          <w:rFonts w:ascii="Avenir Book" w:hAnsi="Avenir Book"/>
        </w:rPr>
        <w:t xml:space="preserve"> of means for </w:t>
      </w:r>
      <w:r w:rsidRPr="0012043F">
        <w:rPr>
          <w:rFonts w:ascii="Avenir Book" w:hAnsi="Avenir Book"/>
        </w:rPr>
        <w:t>gravimetric and optical monitoring</w:t>
      </w:r>
      <w:r w:rsidR="004C508C">
        <w:rPr>
          <w:rFonts w:ascii="Avenir Book" w:hAnsi="Avenir Book"/>
        </w:rPr>
        <w:t xml:space="preserve"> </w:t>
      </w:r>
      <w:r w:rsidR="004C508C" w:rsidRPr="0012043F">
        <w:rPr>
          <w:rFonts w:ascii="Avenir Book" w:hAnsi="Avenir Book"/>
        </w:rPr>
        <w:t>across all households that underwent</w:t>
      </w:r>
      <w:r w:rsidR="004C508C">
        <w:rPr>
          <w:rFonts w:ascii="Avenir Book" w:hAnsi="Avenir Book"/>
        </w:rPr>
        <w:t xml:space="preserve"> monitoring</w:t>
      </w:r>
      <w:r w:rsidRPr="0012043F">
        <w:rPr>
          <w:rFonts w:ascii="Avenir Book" w:hAnsi="Avenir Book"/>
        </w:rPr>
        <w:t xml:space="preserve">. </w:t>
      </w:r>
      <w:r w:rsidR="00844358">
        <w:rPr>
          <w:rFonts w:ascii="Avenir Book" w:hAnsi="Avenir Book"/>
        </w:rPr>
        <w:t xml:space="preserve">For optical monitoring, the mean of the optical signals during the monitoring period when the pump is on shall be applied. </w:t>
      </w:r>
      <w:r w:rsidRPr="0012043F">
        <w:rPr>
          <w:rFonts w:ascii="Avenir Book" w:hAnsi="Avenir Book"/>
        </w:rPr>
        <w:t>To estimate adjusted personal exposure (PE</w:t>
      </w:r>
      <w:r w:rsidRPr="0012043F">
        <w:rPr>
          <w:rFonts w:ascii="Avenir Book" w:hAnsi="Avenir Book"/>
          <w:vertAlign w:val="subscript"/>
        </w:rPr>
        <w:t>adjusted</w:t>
      </w:r>
      <w:r w:rsidRPr="0012043F">
        <w:rPr>
          <w:rFonts w:ascii="Avenir Book" w:hAnsi="Avenir Book"/>
        </w:rPr>
        <w:t>), the exposure measured by optical monitoring (PE</w:t>
      </w:r>
      <w:r w:rsidRPr="0012043F">
        <w:rPr>
          <w:rFonts w:ascii="Avenir Book" w:hAnsi="Avenir Book"/>
          <w:vertAlign w:val="subscript"/>
        </w:rPr>
        <w:t>optical</w:t>
      </w:r>
      <w:r w:rsidRPr="0012043F">
        <w:rPr>
          <w:rFonts w:ascii="Avenir Book" w:hAnsi="Avenir Book"/>
        </w:rPr>
        <w:t xml:space="preserve">) </w:t>
      </w:r>
      <w:r w:rsidR="009C207E" w:rsidRPr="0012043F">
        <w:rPr>
          <w:rFonts w:ascii="Avenir Book" w:hAnsi="Avenir Book"/>
        </w:rPr>
        <w:t xml:space="preserve">shall </w:t>
      </w:r>
      <w:r w:rsidRPr="0012043F">
        <w:rPr>
          <w:rFonts w:ascii="Avenir Book" w:hAnsi="Avenir Book"/>
        </w:rPr>
        <w:t>then be multiplied by the AF</w:t>
      </w:r>
      <w:r w:rsidRPr="0012043F">
        <w:rPr>
          <w:rFonts w:ascii="Avenir Book" w:hAnsi="Avenir Book"/>
          <w:vertAlign w:val="subscript"/>
        </w:rPr>
        <w:t>optical</w:t>
      </w:r>
      <w:r w:rsidRPr="0012043F">
        <w:rPr>
          <w:rFonts w:ascii="Avenir Book" w:hAnsi="Avenir Book"/>
        </w:rPr>
        <w:t>:</w:t>
      </w:r>
    </w:p>
    <w:p w14:paraId="2E92F8AA" w14:textId="77777777" w:rsidR="004C4332" w:rsidRPr="0012043F" w:rsidRDefault="004C4332" w:rsidP="00301043">
      <w:pPr>
        <w:pStyle w:val="Default"/>
        <w:rPr>
          <w:rFonts w:ascii="Avenir Book" w:hAnsi="Avenir Book"/>
        </w:rPr>
      </w:pPr>
    </w:p>
    <w:p w14:paraId="575A5019" w14:textId="42D48D68" w:rsidR="004C4332" w:rsidRPr="003C28A6" w:rsidRDefault="009E7FD1" w:rsidP="00301043">
      <w:pPr>
        <w:pStyle w:val="Default"/>
        <w:rPr>
          <w:rFonts w:ascii="Avenir Book" w:hAnsi="Avenir Book"/>
          <w:i/>
        </w:rPr>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adjusted</m:t>
              </m:r>
            </m:sub>
          </m:sSub>
          <m:r>
            <w:rPr>
              <w:rFonts w:ascii="Cambria Math" w:hAnsi="Cambria Math"/>
            </w:rPr>
            <m:t>=</m:t>
          </m:r>
          <m:sSub>
            <m:sSubPr>
              <m:ctrlPr>
                <w:rPr>
                  <w:rFonts w:ascii="Cambria Math" w:hAnsi="Cambria Math"/>
                  <w:i/>
                </w:rPr>
              </m:ctrlPr>
            </m:sSubPr>
            <m:e>
              <m:r>
                <w:rPr>
                  <w:rFonts w:ascii="Cambria Math" w:hAnsi="Cambria Math"/>
                </w:rPr>
                <m:t>PE</m:t>
              </m:r>
            </m:e>
            <m:sub>
              <m:r>
                <w:rPr>
                  <w:rFonts w:ascii="Cambria Math" w:hAnsi="Cambria Math"/>
                </w:rPr>
                <m:t>optical</m:t>
              </m:r>
            </m:sub>
          </m:sSub>
          <m:r>
            <w:rPr>
              <w:rFonts w:ascii="Cambria Math" w:hAnsi="Cambria Math"/>
            </w:rPr>
            <m:t>*</m:t>
          </m:r>
          <m:sSub>
            <m:sSubPr>
              <m:ctrlPr>
                <w:rPr>
                  <w:rFonts w:ascii="Cambria Math" w:hAnsi="Cambria Math"/>
                  <w:i/>
                </w:rPr>
              </m:ctrlPr>
            </m:sSubPr>
            <m:e>
              <m:r>
                <w:rPr>
                  <w:rFonts w:ascii="Cambria Math" w:hAnsi="Cambria Math"/>
                </w:rPr>
                <m:t>AF</m:t>
              </m:r>
            </m:e>
            <m:sub>
              <m:r>
                <w:rPr>
                  <w:rFonts w:ascii="Cambria Math" w:hAnsi="Cambria Math" w:cs="Cambria Math"/>
                </w:rPr>
                <m:t>o</m:t>
              </m:r>
              <m:r>
                <w:rPr>
                  <w:rFonts w:ascii="Cambria Math" w:hAnsi="Cambria Math"/>
                </w:rPr>
                <m:t>ptical</m:t>
              </m:r>
            </m:sub>
          </m:sSub>
          <m:r>
            <w:rPr>
              <w:rFonts w:ascii="Cambria Math" w:hAnsi="Cambria Math"/>
            </w:rPr>
            <m:t xml:space="preserve"> </m:t>
          </m:r>
        </m:oMath>
      </m:oMathPara>
    </w:p>
    <w:p w14:paraId="43EBC098" w14:textId="77777777" w:rsidR="00293D23" w:rsidRPr="0012043F" w:rsidRDefault="00293D23" w:rsidP="00301043">
      <w:pPr>
        <w:pStyle w:val="Normal1"/>
        <w:contextualSpacing/>
        <w:rPr>
          <w:rFonts w:ascii="Avenir Book" w:hAnsi="Avenir Book"/>
          <w:lang w:val="en-US"/>
        </w:rPr>
      </w:pPr>
    </w:p>
    <w:p w14:paraId="5A782F21" w14:textId="7EB3F25C" w:rsidR="004C4332" w:rsidRPr="0012043F" w:rsidRDefault="000620B5" w:rsidP="00301043">
      <w:pPr>
        <w:pStyle w:val="Normal1"/>
        <w:contextualSpacing/>
        <w:rPr>
          <w:rFonts w:ascii="Avenir Book" w:hAnsi="Avenir Book"/>
          <w:lang w:val="en-US"/>
        </w:rPr>
      </w:pPr>
      <w:r w:rsidRPr="0012043F">
        <w:rPr>
          <w:rFonts w:ascii="Avenir Book" w:hAnsi="Avenir Book"/>
          <w:lang w:val="en-US"/>
        </w:rPr>
        <w:t>Adjusted personal exposure (PE</w:t>
      </w:r>
      <w:r w:rsidRPr="0012043F">
        <w:rPr>
          <w:rFonts w:ascii="Avenir Book" w:hAnsi="Avenir Book"/>
          <w:vertAlign w:val="subscript"/>
          <w:lang w:val="en-US"/>
        </w:rPr>
        <w:t>adjusted</w:t>
      </w:r>
      <w:r w:rsidRPr="0012043F">
        <w:rPr>
          <w:rFonts w:ascii="Avenir Book" w:hAnsi="Avenir Book"/>
          <w:lang w:val="en-US"/>
        </w:rPr>
        <w:t xml:space="preserve">) </w:t>
      </w:r>
      <w:r w:rsidR="001064F1" w:rsidRPr="0012043F">
        <w:rPr>
          <w:rFonts w:ascii="Avenir Book" w:eastAsia="Calibri" w:hAnsi="Avenir Book" w:cs="Calibri"/>
          <w:lang w:val="en-US"/>
        </w:rPr>
        <w:t>is</w:t>
      </w:r>
      <w:r w:rsidRPr="0012043F">
        <w:rPr>
          <w:rFonts w:ascii="Avenir Book" w:hAnsi="Avenir Book"/>
          <w:lang w:val="en-US"/>
        </w:rPr>
        <w:t xml:space="preserve"> used as the exposure input to HAPIT.</w:t>
      </w:r>
      <w:r w:rsidR="00C755CD" w:rsidRPr="0012043F">
        <w:rPr>
          <w:rFonts w:ascii="Avenir Book" w:hAnsi="Avenir Book"/>
          <w:lang w:val="en-US"/>
        </w:rPr>
        <w:t xml:space="preserve"> </w:t>
      </w:r>
      <w:r w:rsidR="0053101A" w:rsidRPr="0012043F">
        <w:rPr>
          <w:rFonts w:ascii="Avenir Book" w:hAnsi="Avenir Book"/>
          <w:lang w:val="en-US"/>
        </w:rPr>
        <w:t xml:space="preserve">Adjustment </w:t>
      </w:r>
      <w:r w:rsidR="00C755CD" w:rsidRPr="0012043F">
        <w:rPr>
          <w:rFonts w:ascii="Avenir Book" w:hAnsi="Avenir Book"/>
          <w:lang w:val="en-US"/>
        </w:rPr>
        <w:t xml:space="preserve">factors </w:t>
      </w:r>
      <w:r w:rsidR="009C207E" w:rsidRPr="0012043F">
        <w:rPr>
          <w:rFonts w:ascii="Avenir Book" w:hAnsi="Avenir Book"/>
          <w:lang w:val="en-US"/>
        </w:rPr>
        <w:t xml:space="preserve">shall </w:t>
      </w:r>
      <w:r w:rsidR="00C755CD" w:rsidRPr="0012043F">
        <w:rPr>
          <w:rFonts w:ascii="Avenir Book" w:hAnsi="Avenir Book"/>
          <w:lang w:val="en-US"/>
        </w:rPr>
        <w:t xml:space="preserve">be developed separately in baseline and project scenarios to account for </w:t>
      </w:r>
      <w:r w:rsidR="0053101A" w:rsidRPr="0012043F">
        <w:rPr>
          <w:rFonts w:ascii="Avenir Book" w:hAnsi="Avenir Book"/>
          <w:lang w:val="en-US"/>
        </w:rPr>
        <w:t xml:space="preserve">differences </w:t>
      </w:r>
      <w:r w:rsidR="00C755CD" w:rsidRPr="0012043F">
        <w:rPr>
          <w:rFonts w:ascii="Avenir Book" w:hAnsi="Avenir Book"/>
          <w:lang w:val="en-US"/>
        </w:rPr>
        <w:t xml:space="preserve">in aerosol </w:t>
      </w:r>
      <w:r w:rsidR="0053101A" w:rsidRPr="0012043F">
        <w:rPr>
          <w:rFonts w:ascii="Avenir Book" w:hAnsi="Avenir Book"/>
          <w:lang w:val="en-US"/>
        </w:rPr>
        <w:t>composition</w:t>
      </w:r>
      <w:r w:rsidR="00FE29E5" w:rsidRPr="00FE29E5">
        <w:rPr>
          <w:rFonts w:ascii="Avenir Book" w:hAnsi="Avenir Book"/>
          <w:lang w:val="en-US"/>
        </w:rPr>
        <w:t xml:space="preserve"> </w:t>
      </w:r>
      <w:r w:rsidR="00FE29E5">
        <w:rPr>
          <w:rFonts w:ascii="Avenir Book" w:hAnsi="Avenir Book"/>
          <w:lang w:val="en-US"/>
        </w:rPr>
        <w:t>due to changes in the primary cooking technology</w:t>
      </w:r>
      <w:r w:rsidR="00C755CD" w:rsidRPr="0012043F">
        <w:rPr>
          <w:rFonts w:ascii="Avenir Book" w:hAnsi="Avenir Book"/>
          <w:lang w:val="en-US"/>
        </w:rPr>
        <w:t>.</w:t>
      </w:r>
    </w:p>
    <w:p w14:paraId="4FB4E32C" w14:textId="77777777" w:rsidR="004C4332" w:rsidRPr="0012043F" w:rsidRDefault="004C4332" w:rsidP="00301043">
      <w:pPr>
        <w:pStyle w:val="Normal1"/>
        <w:contextualSpacing/>
        <w:rPr>
          <w:rFonts w:ascii="Avenir Book" w:hAnsi="Avenir Book"/>
          <w:lang w:val="en-US"/>
        </w:rPr>
      </w:pPr>
    </w:p>
    <w:p w14:paraId="40771C57" w14:textId="04088A37" w:rsidR="004C4332" w:rsidRPr="0012043F" w:rsidRDefault="000620B5" w:rsidP="00F11175">
      <w:pPr>
        <w:pStyle w:val="Normal1"/>
        <w:contextualSpacing/>
        <w:rPr>
          <w:rFonts w:ascii="Avenir Book" w:hAnsi="Avenir Book"/>
        </w:rPr>
      </w:pPr>
      <w:r w:rsidRPr="0012043F">
        <w:rPr>
          <w:rFonts w:ascii="Avenir Book" w:hAnsi="Avenir Book"/>
          <w:lang w:val="en-US"/>
        </w:rPr>
        <w:t xml:space="preserve">PEM is only required for the primary cook of the household. </w:t>
      </w:r>
      <w:bookmarkStart w:id="50" w:name="h.2s8eyo1" w:colFirst="0" w:colLast="0"/>
      <w:bookmarkEnd w:id="50"/>
      <w:r w:rsidR="002324BC" w:rsidRPr="0012043F">
        <w:rPr>
          <w:rFonts w:ascii="Avenir Book" w:hAnsi="Avenir Book"/>
          <w:lang w:val="en-US"/>
        </w:rPr>
        <w:t>HAPIT uses default adjustment factor</w:t>
      </w:r>
      <w:r w:rsidR="0097380A" w:rsidRPr="0012043F">
        <w:rPr>
          <w:rFonts w:ascii="Avenir Book" w:hAnsi="Avenir Book"/>
          <w:lang w:val="en-US"/>
        </w:rPr>
        <w:t>s for other household members</w:t>
      </w:r>
      <w:r w:rsidR="002324BC" w:rsidRPr="0012043F">
        <w:rPr>
          <w:rFonts w:ascii="Avenir Book" w:hAnsi="Avenir Book"/>
          <w:lang w:val="en-US"/>
        </w:rPr>
        <w:t xml:space="preserve"> of 0.6</w:t>
      </w:r>
      <w:r w:rsidR="005443F2" w:rsidRPr="0012043F">
        <w:rPr>
          <w:rFonts w:ascii="Avenir Book" w:hAnsi="Avenir Book"/>
          <w:lang w:val="en-US"/>
        </w:rPr>
        <w:t>0</w:t>
      </w:r>
      <w:r w:rsidR="002324BC" w:rsidRPr="0012043F">
        <w:rPr>
          <w:rFonts w:ascii="Avenir Book" w:hAnsi="Avenir Book"/>
          <w:lang w:val="en-US"/>
        </w:rPr>
        <w:t xml:space="preserve"> for non-cook adults and </w:t>
      </w:r>
      <w:r w:rsidR="00645A44" w:rsidRPr="0012043F">
        <w:rPr>
          <w:rFonts w:ascii="Avenir Book" w:hAnsi="Avenir Book"/>
          <w:lang w:val="en-US"/>
        </w:rPr>
        <w:t>0.</w:t>
      </w:r>
      <w:r w:rsidR="00A91AD2" w:rsidRPr="0012043F">
        <w:rPr>
          <w:rFonts w:ascii="Avenir Book" w:hAnsi="Avenir Book"/>
          <w:lang w:val="en-US"/>
        </w:rPr>
        <w:t>8</w:t>
      </w:r>
      <w:r w:rsidR="00645A44" w:rsidRPr="0012043F">
        <w:rPr>
          <w:rFonts w:ascii="Avenir Book" w:hAnsi="Avenir Book"/>
          <w:lang w:val="en-US"/>
        </w:rPr>
        <w:t>5 for childre</w:t>
      </w:r>
      <w:r w:rsidR="00A91AD2" w:rsidRPr="0012043F">
        <w:rPr>
          <w:rFonts w:ascii="Avenir Book" w:hAnsi="Avenir Book"/>
          <w:lang w:val="en-US"/>
        </w:rPr>
        <w:t xml:space="preserve">n, following methods used </w:t>
      </w:r>
      <w:r w:rsidR="00F33A91" w:rsidRPr="0012043F">
        <w:rPr>
          <w:rFonts w:ascii="Avenir Book" w:hAnsi="Avenir Book"/>
          <w:lang w:val="en-US"/>
        </w:rPr>
        <w:t>to calculate impacts in</w:t>
      </w:r>
      <w:r w:rsidR="003637D0" w:rsidRPr="0012043F">
        <w:rPr>
          <w:rFonts w:ascii="Avenir Book" w:hAnsi="Avenir Book"/>
          <w:lang w:val="en-US"/>
        </w:rPr>
        <w:t xml:space="preserve"> the</w:t>
      </w:r>
      <w:r w:rsidR="0096492C" w:rsidRPr="0012043F">
        <w:rPr>
          <w:rFonts w:ascii="Avenir Book" w:hAnsi="Avenir Book"/>
          <w:lang w:val="en-US"/>
        </w:rPr>
        <w:t xml:space="preserve"> IHME</w:t>
      </w:r>
      <w:r w:rsidR="003637D0" w:rsidRPr="0012043F">
        <w:rPr>
          <w:rFonts w:ascii="Avenir Book" w:hAnsi="Avenir Book"/>
          <w:lang w:val="en-US"/>
        </w:rPr>
        <w:t xml:space="preserve"> Global Burden of Disease</w:t>
      </w:r>
      <w:r w:rsidR="0096492C" w:rsidRPr="0012043F">
        <w:rPr>
          <w:rFonts w:ascii="Avenir Book" w:hAnsi="Avenir Book"/>
          <w:lang w:val="en-US"/>
        </w:rPr>
        <w:t xml:space="preserve"> project</w:t>
      </w:r>
      <w:r w:rsidR="00236F68" w:rsidRPr="0012043F">
        <w:rPr>
          <w:rStyle w:val="FootnoteReference"/>
          <w:rFonts w:ascii="Avenir Book" w:hAnsi="Avenir Book"/>
          <w:lang w:val="en-US"/>
        </w:rPr>
        <w:footnoteReference w:id="13"/>
      </w:r>
      <w:r w:rsidR="00725170" w:rsidRPr="0012043F">
        <w:rPr>
          <w:rFonts w:ascii="Avenir Book" w:hAnsi="Avenir Book"/>
          <w:vertAlign w:val="superscript"/>
          <w:lang w:val="en-US"/>
        </w:rPr>
        <w:t>,</w:t>
      </w:r>
      <w:r w:rsidR="00725170" w:rsidRPr="0012043F">
        <w:rPr>
          <w:rStyle w:val="FootnoteReference"/>
          <w:rFonts w:ascii="Avenir Book" w:hAnsi="Avenir Book"/>
          <w:lang w:val="en-US"/>
        </w:rPr>
        <w:footnoteReference w:id="14"/>
      </w:r>
      <w:r w:rsidR="003637D0" w:rsidRPr="0012043F">
        <w:rPr>
          <w:rFonts w:ascii="Avenir Book" w:hAnsi="Avenir Book"/>
          <w:lang w:val="en-US"/>
        </w:rPr>
        <w:t xml:space="preserve"> )</w:t>
      </w:r>
      <w:r w:rsidR="0096492C" w:rsidRPr="0012043F">
        <w:rPr>
          <w:rFonts w:ascii="Avenir Book" w:hAnsi="Avenir Book"/>
          <w:lang w:val="en-US"/>
        </w:rPr>
        <w:t>.</w:t>
      </w:r>
      <w:r w:rsidR="008E5024" w:rsidRPr="0012043F">
        <w:rPr>
          <w:rFonts w:ascii="Avenir Book" w:hAnsi="Avenir Book"/>
          <w:lang w:val="en-US"/>
        </w:rPr>
        <w:tab/>
      </w:r>
      <w:bookmarkStart w:id="51" w:name="h.17dp8vu" w:colFirst="0" w:colLast="0"/>
      <w:bookmarkStart w:id="52" w:name="h.3rdcrjn" w:colFirst="0" w:colLast="0"/>
      <w:bookmarkEnd w:id="51"/>
      <w:bookmarkEnd w:id="52"/>
    </w:p>
    <w:p w14:paraId="34871C7C" w14:textId="146E2F64" w:rsidR="004C4332" w:rsidRPr="0012043F" w:rsidRDefault="00093754">
      <w:pPr>
        <w:pStyle w:val="Heading2"/>
        <w:rPr>
          <w:rFonts w:ascii="Avenir Book" w:hAnsi="Avenir Book"/>
          <w:lang w:val="en-US"/>
        </w:rPr>
      </w:pPr>
      <w:bookmarkStart w:id="53" w:name="h.26in1rg" w:colFirst="0" w:colLast="0"/>
      <w:bookmarkStart w:id="54" w:name="_Ref455473318"/>
      <w:bookmarkStart w:id="55" w:name="_Toc465261454"/>
      <w:bookmarkEnd w:id="53"/>
      <w:r w:rsidRPr="0012043F">
        <w:rPr>
          <w:rFonts w:ascii="Avenir Book" w:hAnsi="Avenir Book"/>
          <w:lang w:val="en-US"/>
        </w:rPr>
        <w:t>Notation of</w:t>
      </w:r>
      <w:r w:rsidR="000620B5" w:rsidRPr="0012043F">
        <w:rPr>
          <w:rFonts w:ascii="Avenir Book" w:hAnsi="Avenir Book"/>
          <w:lang w:val="en-US"/>
        </w:rPr>
        <w:t xml:space="preserve"> special circumstances</w:t>
      </w:r>
      <w:bookmarkEnd w:id="54"/>
      <w:bookmarkEnd w:id="55"/>
    </w:p>
    <w:p w14:paraId="4B0F2E44" w14:textId="5B37D4F2" w:rsidR="00B202F2" w:rsidRPr="0012043F" w:rsidRDefault="000620B5" w:rsidP="00405B8C">
      <w:pPr>
        <w:pStyle w:val="Default"/>
        <w:rPr>
          <w:rFonts w:ascii="Avenir Book" w:hAnsi="Avenir Book" w:cstheme="minorBidi"/>
          <w:color w:val="auto"/>
          <w:sz w:val="22"/>
          <w:szCs w:val="22"/>
        </w:rPr>
      </w:pPr>
      <w:r w:rsidRPr="0012043F">
        <w:rPr>
          <w:rFonts w:ascii="Avenir Book" w:hAnsi="Avenir Book"/>
        </w:rPr>
        <w:t xml:space="preserve">At the time each household is monitored, a form should be </w:t>
      </w:r>
      <w:r w:rsidR="00C60A0E" w:rsidRPr="0012043F">
        <w:rPr>
          <w:rFonts w:ascii="Avenir Book" w:hAnsi="Avenir Book"/>
        </w:rPr>
        <w:t>completed</w:t>
      </w:r>
      <w:r w:rsidRPr="0012043F">
        <w:rPr>
          <w:rFonts w:ascii="Avenir Book" w:hAnsi="Avenir Book"/>
        </w:rPr>
        <w:t xml:space="preserve"> to note any special circumstances in the household during monitoring (for</w:t>
      </w:r>
      <w:r w:rsidRPr="0012043F">
        <w:rPr>
          <w:rFonts w:ascii="Avenir Book" w:hAnsi="Avenir Book"/>
          <w:color w:val="auto"/>
        </w:rPr>
        <w:t xml:space="preserve"> example, cooking for a festival or large party or eating away from home). If the circumstances depart too far from normal, the monitoring session </w:t>
      </w:r>
      <w:r w:rsidR="009C207E" w:rsidRPr="0012043F">
        <w:rPr>
          <w:rFonts w:ascii="Avenir Book" w:hAnsi="Avenir Book"/>
          <w:color w:val="auto"/>
        </w:rPr>
        <w:t xml:space="preserve">shall </w:t>
      </w:r>
      <w:r w:rsidRPr="0012043F">
        <w:rPr>
          <w:rFonts w:ascii="Avenir Book" w:hAnsi="Avenir Book"/>
          <w:color w:val="auto"/>
        </w:rPr>
        <w:t xml:space="preserve">be repeated or the household </w:t>
      </w:r>
      <w:r w:rsidR="005443F2" w:rsidRPr="0012043F">
        <w:rPr>
          <w:rFonts w:ascii="Avenir Book" w:hAnsi="Avenir Book"/>
          <w:color w:val="auto"/>
        </w:rPr>
        <w:t xml:space="preserve">shall be </w:t>
      </w:r>
      <w:r w:rsidR="00C60A0E" w:rsidRPr="0012043F">
        <w:rPr>
          <w:rFonts w:ascii="Avenir Book" w:hAnsi="Avenir Book" w:cstheme="minorBidi"/>
          <w:color w:val="auto"/>
        </w:rPr>
        <w:t xml:space="preserve">excluded </w:t>
      </w:r>
      <w:r w:rsidRPr="0012043F">
        <w:rPr>
          <w:rFonts w:ascii="Avenir Book" w:hAnsi="Avenir Book"/>
          <w:color w:val="auto"/>
        </w:rPr>
        <w:t xml:space="preserve">from the sample. </w:t>
      </w:r>
      <w:bookmarkStart w:id="56" w:name="h.lnxbz9" w:colFirst="0" w:colLast="0"/>
      <w:bookmarkStart w:id="57" w:name="h.35nkun2" w:colFirst="0" w:colLast="0"/>
      <w:bookmarkEnd w:id="56"/>
      <w:bookmarkEnd w:id="57"/>
    </w:p>
    <w:p w14:paraId="0A2A83E2" w14:textId="206EBB73" w:rsidR="004C4332" w:rsidRPr="0012043F" w:rsidRDefault="000620B5" w:rsidP="00301043">
      <w:pPr>
        <w:pStyle w:val="Heading1"/>
        <w:rPr>
          <w:rFonts w:ascii="Avenir Book" w:hAnsi="Avenir Book"/>
          <w:lang w:val="en-US"/>
        </w:rPr>
      </w:pPr>
      <w:bookmarkStart w:id="58" w:name="_Toc465261455"/>
      <w:r w:rsidRPr="0012043F">
        <w:rPr>
          <w:rFonts w:ascii="Avenir Book" w:hAnsi="Avenir Book"/>
          <w:lang w:val="en-US"/>
        </w:rPr>
        <w:t xml:space="preserve">Project </w:t>
      </w:r>
      <w:r w:rsidR="00DD7BE8" w:rsidRPr="0012043F">
        <w:rPr>
          <w:rFonts w:ascii="Avenir Book" w:hAnsi="Avenir Book"/>
          <w:szCs w:val="24"/>
          <w:lang w:val="en-US"/>
        </w:rPr>
        <w:t xml:space="preserve">scenario </w:t>
      </w:r>
      <w:r w:rsidRPr="0012043F">
        <w:rPr>
          <w:rFonts w:ascii="Avenir Book" w:hAnsi="Avenir Book"/>
          <w:lang w:val="en-US"/>
        </w:rPr>
        <w:t>monitoring</w:t>
      </w:r>
      <w:bookmarkEnd w:id="58"/>
    </w:p>
    <w:p w14:paraId="4612406D" w14:textId="77777777" w:rsidR="009A32B8" w:rsidRDefault="0053101A" w:rsidP="006910D7">
      <w:pPr>
        <w:rPr>
          <w:rFonts w:ascii="Avenir Book" w:hAnsi="Avenir Book"/>
        </w:rPr>
      </w:pPr>
      <w:r w:rsidRPr="0012043F">
        <w:rPr>
          <w:rFonts w:ascii="Avenir Book" w:hAnsi="Avenir Book"/>
        </w:rPr>
        <w:t>The p</w:t>
      </w:r>
      <w:r w:rsidR="000620B5" w:rsidRPr="0012043F">
        <w:rPr>
          <w:rFonts w:ascii="Avenir Book" w:hAnsi="Avenir Book"/>
        </w:rPr>
        <w:t xml:space="preserve">roject developer </w:t>
      </w:r>
      <w:r w:rsidR="009C207E" w:rsidRPr="0012043F">
        <w:rPr>
          <w:rFonts w:ascii="Avenir Book" w:hAnsi="Avenir Book"/>
        </w:rPr>
        <w:t xml:space="preserve">shall </w:t>
      </w:r>
      <w:r w:rsidR="000620B5" w:rsidRPr="0012043F">
        <w:rPr>
          <w:rFonts w:ascii="Avenir Book" w:hAnsi="Avenir Book"/>
        </w:rPr>
        <w:t xml:space="preserve">conduct </w:t>
      </w:r>
      <w:r w:rsidR="00117541" w:rsidRPr="0012043F">
        <w:rPr>
          <w:rFonts w:ascii="Avenir Book" w:hAnsi="Avenir Book"/>
        </w:rPr>
        <w:t xml:space="preserve">three </w:t>
      </w:r>
      <w:r w:rsidR="00467BBC" w:rsidRPr="0012043F">
        <w:rPr>
          <w:rFonts w:ascii="Avenir Book" w:hAnsi="Avenir Book"/>
        </w:rPr>
        <w:t xml:space="preserve">studies </w:t>
      </w:r>
      <w:r w:rsidR="000620B5" w:rsidRPr="0012043F">
        <w:rPr>
          <w:rFonts w:ascii="Avenir Book" w:hAnsi="Avenir Book"/>
        </w:rPr>
        <w:t xml:space="preserve">to determine exposure reductions attributable to the project: </w:t>
      </w:r>
    </w:p>
    <w:p w14:paraId="057A020E" w14:textId="77777777" w:rsidR="009A32B8" w:rsidRDefault="009A32B8" w:rsidP="006910D7">
      <w:pPr>
        <w:rPr>
          <w:rFonts w:ascii="Avenir Book" w:hAnsi="Avenir Book"/>
        </w:rPr>
      </w:pPr>
    </w:p>
    <w:p w14:paraId="1352689D" w14:textId="36DC195E" w:rsidR="009A32B8" w:rsidRPr="0012043F" w:rsidRDefault="000620B5" w:rsidP="0012043F">
      <w:pPr>
        <w:pStyle w:val="ListParagraph"/>
        <w:numPr>
          <w:ilvl w:val="0"/>
          <w:numId w:val="33"/>
        </w:numPr>
        <w:rPr>
          <w:rFonts w:ascii="Avenir Book" w:eastAsia="Calibri" w:hAnsi="Avenir Book" w:cs="Calibri"/>
          <w:lang w:val="en-US" w:eastAsia="en-NZ"/>
        </w:rPr>
      </w:pPr>
      <w:r w:rsidRPr="0012043F">
        <w:rPr>
          <w:rFonts w:ascii="Avenir Book" w:hAnsi="Avenir Book"/>
        </w:rPr>
        <w:lastRenderedPageBreak/>
        <w:t xml:space="preserve">project household survey (Section </w:t>
      </w:r>
      <w:r w:rsidR="00A021D6" w:rsidRPr="0012043F">
        <w:rPr>
          <w:rFonts w:ascii="Avenir Book" w:hAnsi="Avenir Book"/>
          <w:lang w:eastAsia="en-NZ"/>
        </w:rPr>
        <w:fldChar w:fldCharType="begin"/>
      </w:r>
      <w:r w:rsidR="00A021D6" w:rsidRPr="0012043F">
        <w:rPr>
          <w:rFonts w:ascii="Avenir Book" w:hAnsi="Avenir Book"/>
          <w:lang w:eastAsia="en-NZ"/>
        </w:rPr>
        <w:instrText xml:space="preserve"> REF _Ref446576550 \r \h </w:instrText>
      </w:r>
      <w:r w:rsidR="006D30A1" w:rsidRPr="0012043F">
        <w:rPr>
          <w:rFonts w:ascii="Avenir Book" w:hAnsi="Avenir Book"/>
          <w:lang w:eastAsia="en-NZ"/>
        </w:rPr>
        <w:instrText xml:space="preserve"> \* MERGEFORMAT </w:instrText>
      </w:r>
      <w:r w:rsidR="00A021D6" w:rsidRPr="0012043F">
        <w:rPr>
          <w:rFonts w:ascii="Avenir Book" w:hAnsi="Avenir Book"/>
          <w:lang w:eastAsia="en-NZ"/>
        </w:rPr>
      </w:r>
      <w:r w:rsidR="00A021D6" w:rsidRPr="0012043F">
        <w:rPr>
          <w:rFonts w:ascii="Avenir Book" w:hAnsi="Avenir Book"/>
          <w:lang w:eastAsia="en-NZ"/>
        </w:rPr>
        <w:fldChar w:fldCharType="separate"/>
      </w:r>
      <w:r w:rsidR="005F5337" w:rsidRPr="0012043F">
        <w:rPr>
          <w:rFonts w:ascii="Avenir Book" w:hAnsi="Avenir Book"/>
          <w:lang w:eastAsia="en-NZ"/>
        </w:rPr>
        <w:t>4.2</w:t>
      </w:r>
      <w:r w:rsidR="00A021D6" w:rsidRPr="0012043F">
        <w:rPr>
          <w:rFonts w:ascii="Avenir Book" w:hAnsi="Avenir Book"/>
          <w:lang w:eastAsia="en-NZ"/>
        </w:rPr>
        <w:fldChar w:fldCharType="end"/>
      </w:r>
      <w:r w:rsidR="00A021D6" w:rsidRPr="0012043F">
        <w:rPr>
          <w:rFonts w:ascii="Avenir Book" w:hAnsi="Avenir Book"/>
          <w:lang w:eastAsia="en-NZ"/>
        </w:rPr>
        <w:t>)</w:t>
      </w:r>
      <w:r w:rsidR="009A32B8">
        <w:rPr>
          <w:rFonts w:ascii="Avenir Book" w:hAnsi="Avenir Book"/>
          <w:lang w:eastAsia="en-NZ"/>
        </w:rPr>
        <w:t xml:space="preserve"> and</w:t>
      </w:r>
    </w:p>
    <w:p w14:paraId="209AB239" w14:textId="51486474" w:rsidR="009A32B8" w:rsidRPr="0012043F" w:rsidRDefault="000620B5" w:rsidP="0012043F">
      <w:pPr>
        <w:pStyle w:val="ListParagraph"/>
        <w:numPr>
          <w:ilvl w:val="0"/>
          <w:numId w:val="33"/>
        </w:numPr>
        <w:rPr>
          <w:rFonts w:ascii="Avenir Book" w:eastAsia="Calibri" w:hAnsi="Avenir Book" w:cs="Calibri"/>
          <w:lang w:val="en-US" w:eastAsia="en-NZ"/>
        </w:rPr>
      </w:pPr>
      <w:r w:rsidRPr="0012043F">
        <w:rPr>
          <w:rFonts w:ascii="Avenir Book" w:hAnsi="Avenir Book"/>
        </w:rPr>
        <w:t xml:space="preserve">personal exposure monitoring (Section </w:t>
      </w:r>
      <w:r w:rsidR="00A021D6" w:rsidRPr="0012043F">
        <w:rPr>
          <w:rFonts w:ascii="Avenir Book" w:hAnsi="Avenir Book"/>
          <w:lang w:eastAsia="en-NZ"/>
        </w:rPr>
        <w:fldChar w:fldCharType="begin"/>
      </w:r>
      <w:r w:rsidR="00A021D6" w:rsidRPr="0012043F">
        <w:rPr>
          <w:rFonts w:ascii="Avenir Book" w:hAnsi="Avenir Book"/>
          <w:lang w:eastAsia="en-NZ"/>
        </w:rPr>
        <w:instrText xml:space="preserve"> REF _Ref446576648 \r \h </w:instrText>
      </w:r>
      <w:r w:rsidR="006D30A1" w:rsidRPr="0012043F">
        <w:rPr>
          <w:rFonts w:ascii="Avenir Book" w:hAnsi="Avenir Book"/>
          <w:lang w:eastAsia="en-NZ"/>
        </w:rPr>
        <w:instrText xml:space="preserve"> \* MERGEFORMAT </w:instrText>
      </w:r>
      <w:r w:rsidR="00A021D6" w:rsidRPr="0012043F">
        <w:rPr>
          <w:rFonts w:ascii="Avenir Book" w:hAnsi="Avenir Book"/>
          <w:lang w:eastAsia="en-NZ"/>
        </w:rPr>
      </w:r>
      <w:r w:rsidR="00A021D6" w:rsidRPr="0012043F">
        <w:rPr>
          <w:rFonts w:ascii="Avenir Book" w:hAnsi="Avenir Book"/>
          <w:lang w:eastAsia="en-NZ"/>
        </w:rPr>
        <w:fldChar w:fldCharType="separate"/>
      </w:r>
      <w:r w:rsidR="005F5337" w:rsidRPr="0012043F">
        <w:rPr>
          <w:rFonts w:ascii="Avenir Book" w:hAnsi="Avenir Book"/>
          <w:lang w:eastAsia="en-NZ"/>
        </w:rPr>
        <w:t>4.3</w:t>
      </w:r>
      <w:r w:rsidR="00A021D6" w:rsidRPr="0012043F">
        <w:rPr>
          <w:rFonts w:ascii="Avenir Book" w:hAnsi="Avenir Book"/>
          <w:lang w:eastAsia="en-NZ"/>
        </w:rPr>
        <w:fldChar w:fldCharType="end"/>
      </w:r>
      <w:r w:rsidR="006910D7" w:rsidRPr="0012043F">
        <w:rPr>
          <w:rFonts w:ascii="Avenir Book" w:hAnsi="Avenir Book"/>
          <w:lang w:eastAsia="en-NZ"/>
        </w:rPr>
        <w:t>)</w:t>
      </w:r>
      <w:r w:rsidR="009A32B8">
        <w:rPr>
          <w:rFonts w:ascii="Avenir Book" w:hAnsi="Avenir Book"/>
        </w:rPr>
        <w:t xml:space="preserve"> </w:t>
      </w:r>
      <w:r w:rsidRPr="0012043F">
        <w:rPr>
          <w:rFonts w:ascii="Avenir Book" w:hAnsi="Avenir Book"/>
        </w:rPr>
        <w:t xml:space="preserve">and </w:t>
      </w:r>
    </w:p>
    <w:p w14:paraId="2D3460C0" w14:textId="77777777" w:rsidR="00A51DE6" w:rsidRPr="00560DFC" w:rsidRDefault="000620B5" w:rsidP="00A51DE6">
      <w:pPr>
        <w:pStyle w:val="ListParagraph"/>
        <w:numPr>
          <w:ilvl w:val="0"/>
          <w:numId w:val="33"/>
        </w:numPr>
        <w:rPr>
          <w:rFonts w:ascii="Avenir Book" w:eastAsia="Calibri" w:hAnsi="Avenir Book" w:cs="Calibri"/>
          <w:lang w:val="en-US" w:eastAsia="en-NZ"/>
        </w:rPr>
      </w:pPr>
      <w:r w:rsidRPr="0012043F">
        <w:rPr>
          <w:rFonts w:ascii="Avenir Book" w:hAnsi="Avenir Book"/>
        </w:rPr>
        <w:t xml:space="preserve">technology </w:t>
      </w:r>
      <w:r w:rsidR="007C31CC" w:rsidRPr="0012043F">
        <w:rPr>
          <w:rFonts w:ascii="Avenir Book" w:hAnsi="Avenir Book"/>
        </w:rPr>
        <w:t xml:space="preserve">usage </w:t>
      </w:r>
      <w:r w:rsidRPr="0012043F">
        <w:rPr>
          <w:rFonts w:ascii="Avenir Book" w:hAnsi="Avenir Book"/>
        </w:rPr>
        <w:t xml:space="preserve">monitoring (Section </w:t>
      </w:r>
      <w:r w:rsidR="006910D7" w:rsidRPr="0012043F">
        <w:rPr>
          <w:rFonts w:ascii="Avenir Book" w:hAnsi="Avenir Book"/>
          <w:lang w:eastAsia="en-NZ"/>
        </w:rPr>
        <w:fldChar w:fldCharType="begin"/>
      </w:r>
      <w:r w:rsidR="006910D7" w:rsidRPr="0012043F">
        <w:rPr>
          <w:rFonts w:ascii="Avenir Book" w:hAnsi="Avenir Book"/>
          <w:lang w:eastAsia="en-NZ"/>
        </w:rPr>
        <w:instrText xml:space="preserve"> REF _Ref446407372 \r \h </w:instrText>
      </w:r>
      <w:r w:rsidR="006D30A1" w:rsidRPr="0012043F">
        <w:rPr>
          <w:rFonts w:ascii="Avenir Book" w:hAnsi="Avenir Book"/>
          <w:lang w:eastAsia="en-NZ"/>
        </w:rPr>
        <w:instrText xml:space="preserve"> \* MERGEFORMAT </w:instrText>
      </w:r>
      <w:r w:rsidR="006910D7" w:rsidRPr="0012043F">
        <w:rPr>
          <w:rFonts w:ascii="Avenir Book" w:hAnsi="Avenir Book"/>
          <w:lang w:eastAsia="en-NZ"/>
        </w:rPr>
      </w:r>
      <w:r w:rsidR="006910D7" w:rsidRPr="0012043F">
        <w:rPr>
          <w:rFonts w:ascii="Avenir Book" w:hAnsi="Avenir Book"/>
          <w:lang w:eastAsia="en-NZ"/>
        </w:rPr>
        <w:fldChar w:fldCharType="separate"/>
      </w:r>
      <w:r w:rsidR="005F5337" w:rsidRPr="0012043F">
        <w:rPr>
          <w:rFonts w:ascii="Avenir Book" w:hAnsi="Avenir Book"/>
          <w:lang w:eastAsia="en-NZ"/>
        </w:rPr>
        <w:fldChar w:fldCharType="begin"/>
      </w:r>
      <w:r w:rsidR="005F5337" w:rsidRPr="0012043F">
        <w:rPr>
          <w:rFonts w:ascii="Avenir Book" w:hAnsi="Avenir Book"/>
          <w:lang w:eastAsia="en-NZ"/>
        </w:rPr>
        <w:instrText xml:space="preserve"> REF _Ref455473352 \r \h </w:instrText>
      </w:r>
      <w:r w:rsidR="00654FD7" w:rsidRPr="0012043F">
        <w:rPr>
          <w:rFonts w:ascii="Avenir Book" w:hAnsi="Avenir Book"/>
          <w:lang w:eastAsia="en-NZ"/>
        </w:rPr>
        <w:instrText xml:space="preserve"> \* MERGEFORMAT </w:instrText>
      </w:r>
      <w:r w:rsidR="005F5337" w:rsidRPr="0012043F">
        <w:rPr>
          <w:rFonts w:ascii="Avenir Book" w:hAnsi="Avenir Book"/>
          <w:lang w:eastAsia="en-NZ"/>
        </w:rPr>
      </w:r>
      <w:r w:rsidR="005F5337" w:rsidRPr="0012043F">
        <w:rPr>
          <w:rFonts w:ascii="Avenir Book" w:hAnsi="Avenir Book"/>
          <w:lang w:eastAsia="en-NZ"/>
        </w:rPr>
        <w:fldChar w:fldCharType="separate"/>
      </w:r>
      <w:r w:rsidR="005F5337" w:rsidRPr="0012043F">
        <w:rPr>
          <w:rFonts w:ascii="Avenir Book" w:hAnsi="Avenir Book"/>
          <w:lang w:eastAsia="en-NZ"/>
        </w:rPr>
        <w:t>4.4</w:t>
      </w:r>
      <w:r w:rsidR="005F5337" w:rsidRPr="0012043F">
        <w:rPr>
          <w:rFonts w:ascii="Avenir Book" w:hAnsi="Avenir Book"/>
          <w:lang w:eastAsia="en-NZ"/>
        </w:rPr>
        <w:fldChar w:fldCharType="end"/>
      </w:r>
      <w:r w:rsidR="006910D7" w:rsidRPr="0012043F">
        <w:rPr>
          <w:rFonts w:ascii="Avenir Book" w:hAnsi="Avenir Book"/>
          <w:lang w:eastAsia="en-NZ"/>
        </w:rPr>
        <w:fldChar w:fldCharType="end"/>
      </w:r>
      <w:r w:rsidR="006910D7" w:rsidRPr="0012043F">
        <w:rPr>
          <w:rFonts w:ascii="Avenir Book" w:hAnsi="Avenir Book"/>
          <w:lang w:eastAsia="en-NZ"/>
        </w:rPr>
        <w:t>).</w:t>
      </w:r>
    </w:p>
    <w:p w14:paraId="465E3816" w14:textId="2A4733F0" w:rsidR="00B202F2" w:rsidRPr="00560DFC" w:rsidRDefault="00CA301F" w:rsidP="00A51DE6">
      <w:pPr>
        <w:pStyle w:val="ListParagraph"/>
        <w:numPr>
          <w:ilvl w:val="0"/>
          <w:numId w:val="33"/>
        </w:numPr>
        <w:rPr>
          <w:rFonts w:ascii="Avenir Book" w:eastAsia="Calibri" w:hAnsi="Avenir Book" w:cs="Calibri"/>
          <w:lang w:val="en-US" w:eastAsia="en-NZ"/>
        </w:rPr>
      </w:pPr>
      <w:r>
        <w:rPr>
          <w:rFonts w:ascii="Avenir Book" w:hAnsi="Avenir Book"/>
          <w:lang w:eastAsia="en-NZ"/>
        </w:rPr>
        <w:t>p</w:t>
      </w:r>
      <w:r w:rsidR="00113CFC" w:rsidRPr="00560DFC">
        <w:rPr>
          <w:rFonts w:ascii="Avenir Book" w:hAnsi="Avenir Book"/>
          <w:lang w:eastAsia="en-NZ"/>
        </w:rPr>
        <w:t>rojects</w:t>
      </w:r>
      <w:r w:rsidR="00595D40" w:rsidRPr="00560DFC">
        <w:rPr>
          <w:rFonts w:ascii="Avenir Book" w:hAnsi="Avenir Book"/>
          <w:lang w:eastAsia="en-NZ"/>
        </w:rPr>
        <w:t xml:space="preserve"> </w:t>
      </w:r>
      <w:r w:rsidR="005443F2" w:rsidRPr="00560DFC">
        <w:rPr>
          <w:rFonts w:ascii="Avenir Book" w:hAnsi="Avenir Book"/>
          <w:lang w:eastAsia="en-NZ"/>
        </w:rPr>
        <w:t>involv</w:t>
      </w:r>
      <w:r w:rsidR="00A51DE6">
        <w:rPr>
          <w:rFonts w:ascii="Avenir Book" w:hAnsi="Avenir Book"/>
          <w:lang w:eastAsia="en-NZ"/>
        </w:rPr>
        <w:t>ing</w:t>
      </w:r>
      <w:r w:rsidR="00595D40" w:rsidRPr="00560DFC">
        <w:rPr>
          <w:rFonts w:ascii="Avenir Book" w:hAnsi="Avenir Book"/>
          <w:lang w:eastAsia="en-NZ"/>
        </w:rPr>
        <w:t xml:space="preserve"> charcoal-based interventions</w:t>
      </w:r>
      <w:r w:rsidR="00113CFC" w:rsidRPr="00560DFC">
        <w:rPr>
          <w:rFonts w:ascii="Avenir Book" w:hAnsi="Avenir Book"/>
          <w:lang w:eastAsia="en-NZ"/>
        </w:rPr>
        <w:t xml:space="preserve"> are also required to conduct carbon monoxide (CO)</w:t>
      </w:r>
      <w:r w:rsidR="00595D40" w:rsidRPr="00560DFC">
        <w:rPr>
          <w:rFonts w:ascii="Avenir Book" w:hAnsi="Avenir Book"/>
          <w:lang w:eastAsia="en-NZ"/>
        </w:rPr>
        <w:t xml:space="preserve"> room area</w:t>
      </w:r>
      <w:r w:rsidR="00113CFC" w:rsidRPr="00560DFC">
        <w:rPr>
          <w:rFonts w:ascii="Avenir Book" w:hAnsi="Avenir Book"/>
          <w:lang w:eastAsia="en-NZ"/>
        </w:rPr>
        <w:t xml:space="preserve"> monitoring</w:t>
      </w:r>
      <w:r w:rsidR="00595D40" w:rsidRPr="00560DFC">
        <w:rPr>
          <w:rFonts w:ascii="Avenir Book" w:hAnsi="Avenir Book"/>
          <w:lang w:eastAsia="en-NZ"/>
        </w:rPr>
        <w:t xml:space="preserve"> (Section </w:t>
      </w:r>
      <w:r w:rsidR="00595D40" w:rsidRPr="00560DFC">
        <w:rPr>
          <w:rFonts w:ascii="Avenir Book" w:hAnsi="Avenir Book"/>
          <w:lang w:eastAsia="en-NZ"/>
        </w:rPr>
        <w:fldChar w:fldCharType="begin"/>
      </w:r>
      <w:r w:rsidR="00595D40" w:rsidRPr="00560DFC">
        <w:rPr>
          <w:rFonts w:ascii="Avenir Book" w:hAnsi="Avenir Book"/>
          <w:lang w:eastAsia="en-NZ"/>
        </w:rPr>
        <w:instrText xml:space="preserve"> REF _Ref462142098 \n \h </w:instrText>
      </w:r>
      <w:r w:rsidR="00654FD7" w:rsidRPr="00560DFC">
        <w:rPr>
          <w:rFonts w:ascii="Avenir Book" w:hAnsi="Avenir Book"/>
          <w:lang w:eastAsia="en-NZ"/>
        </w:rPr>
        <w:instrText xml:space="preserve"> \* MERGEFORMAT </w:instrText>
      </w:r>
      <w:r w:rsidR="00595D40" w:rsidRPr="00560DFC">
        <w:rPr>
          <w:rFonts w:ascii="Avenir Book" w:hAnsi="Avenir Book"/>
          <w:lang w:eastAsia="en-NZ"/>
        </w:rPr>
      </w:r>
      <w:r w:rsidR="00595D40" w:rsidRPr="00560DFC">
        <w:rPr>
          <w:rFonts w:ascii="Avenir Book" w:hAnsi="Avenir Book"/>
          <w:lang w:eastAsia="en-NZ"/>
        </w:rPr>
        <w:fldChar w:fldCharType="separate"/>
      </w:r>
      <w:r w:rsidR="00595D40" w:rsidRPr="00560DFC">
        <w:rPr>
          <w:rFonts w:ascii="Avenir Book" w:hAnsi="Avenir Book"/>
          <w:lang w:eastAsia="en-NZ"/>
        </w:rPr>
        <w:t>4.5</w:t>
      </w:r>
      <w:r w:rsidR="00595D40" w:rsidRPr="00560DFC">
        <w:rPr>
          <w:rFonts w:ascii="Avenir Book" w:hAnsi="Avenir Book"/>
          <w:lang w:eastAsia="en-NZ"/>
        </w:rPr>
        <w:fldChar w:fldCharType="end"/>
      </w:r>
      <w:r w:rsidR="00595D40" w:rsidRPr="00560DFC">
        <w:rPr>
          <w:rFonts w:ascii="Avenir Book" w:hAnsi="Avenir Book"/>
          <w:lang w:eastAsia="en-NZ"/>
        </w:rPr>
        <w:t>)</w:t>
      </w:r>
      <w:r w:rsidR="00113CFC" w:rsidRPr="00560DFC">
        <w:rPr>
          <w:rFonts w:ascii="Avenir Book" w:hAnsi="Avenir Book"/>
          <w:lang w:eastAsia="en-NZ"/>
        </w:rPr>
        <w:t>.</w:t>
      </w:r>
    </w:p>
    <w:p w14:paraId="1C122116" w14:textId="4983B9FA" w:rsidR="004C4332" w:rsidRPr="0012043F" w:rsidRDefault="000620B5" w:rsidP="00301043">
      <w:pPr>
        <w:rPr>
          <w:rFonts w:ascii="Avenir Book" w:hAnsi="Avenir Book"/>
          <w:lang w:val="en-US"/>
        </w:rPr>
      </w:pPr>
      <w:r w:rsidRPr="0012043F">
        <w:rPr>
          <w:rFonts w:ascii="Avenir Book" w:hAnsi="Avenir Book"/>
          <w:lang w:val="en-US"/>
        </w:rPr>
        <w:t xml:space="preserve"> </w:t>
      </w:r>
    </w:p>
    <w:p w14:paraId="1FBF093C" w14:textId="0024A2EC" w:rsidR="00B202F2" w:rsidRPr="0012043F" w:rsidRDefault="000620B5" w:rsidP="006910D7">
      <w:pPr>
        <w:rPr>
          <w:rFonts w:ascii="Avenir Book" w:hAnsi="Avenir Book"/>
          <w:lang w:val="en-US"/>
        </w:rPr>
      </w:pPr>
      <w:r w:rsidRPr="0012043F">
        <w:rPr>
          <w:rFonts w:ascii="Avenir Book" w:hAnsi="Avenir Book"/>
          <w:lang w:val="en-US"/>
        </w:rPr>
        <w:t xml:space="preserve">Project monitoring </w:t>
      </w:r>
      <w:r w:rsidR="00114307" w:rsidRPr="0012043F">
        <w:rPr>
          <w:rFonts w:ascii="Avenir Book" w:hAnsi="Avenir Book"/>
        </w:rPr>
        <w:t>sh</w:t>
      </w:r>
      <w:r w:rsidR="00B202F2" w:rsidRPr="0012043F">
        <w:rPr>
          <w:rFonts w:ascii="Avenir Book" w:hAnsi="Avenir Book"/>
        </w:rPr>
        <w:t>all</w:t>
      </w:r>
      <w:r w:rsidRPr="0012043F">
        <w:rPr>
          <w:rFonts w:ascii="Avenir Book" w:hAnsi="Avenir Book"/>
        </w:rPr>
        <w:t xml:space="preserve"> occur no sooner than </w:t>
      </w:r>
      <w:r w:rsidR="00F603B9" w:rsidRPr="0012043F">
        <w:rPr>
          <w:rFonts w:ascii="Avenir Book" w:hAnsi="Avenir Book"/>
        </w:rPr>
        <w:t xml:space="preserve">six </w:t>
      </w:r>
      <w:r w:rsidRPr="0012043F">
        <w:rPr>
          <w:rFonts w:ascii="Avenir Book" w:hAnsi="Avenir Book"/>
        </w:rPr>
        <w:t>month</w:t>
      </w:r>
      <w:r w:rsidR="00C86D9D" w:rsidRPr="0012043F">
        <w:rPr>
          <w:rFonts w:ascii="Avenir Book" w:hAnsi="Avenir Book"/>
        </w:rPr>
        <w:t>s</w:t>
      </w:r>
      <w:r w:rsidRPr="0012043F">
        <w:rPr>
          <w:rFonts w:ascii="Avenir Book" w:hAnsi="Avenir Book"/>
        </w:rPr>
        <w:t xml:space="preserve"> </w:t>
      </w:r>
      <w:r w:rsidRPr="0012043F">
        <w:rPr>
          <w:rFonts w:ascii="Avenir Book" w:hAnsi="Avenir Book"/>
          <w:lang w:val="en-US"/>
        </w:rPr>
        <w:t xml:space="preserve">after the new </w:t>
      </w:r>
      <w:r w:rsidR="00467BBC" w:rsidRPr="0012043F">
        <w:rPr>
          <w:rFonts w:ascii="Avenir Book" w:hAnsi="Avenir Book"/>
          <w:lang w:val="en-US"/>
        </w:rPr>
        <w:t>technology</w:t>
      </w:r>
      <w:r w:rsidR="00467BBC" w:rsidRPr="0012043F">
        <w:rPr>
          <w:rFonts w:ascii="Avenir Book" w:hAnsi="Avenir Book"/>
        </w:rPr>
        <w:t xml:space="preserve"> </w:t>
      </w:r>
      <w:r w:rsidRPr="0012043F">
        <w:rPr>
          <w:rFonts w:ascii="Avenir Book" w:hAnsi="Avenir Book"/>
        </w:rPr>
        <w:t xml:space="preserve">is disseminated </w:t>
      </w:r>
      <w:r w:rsidRPr="0012043F">
        <w:rPr>
          <w:rFonts w:ascii="Avenir Book" w:hAnsi="Avenir Book"/>
          <w:lang w:val="en-US"/>
        </w:rPr>
        <w:t xml:space="preserve">and </w:t>
      </w:r>
      <w:r w:rsidR="00114307" w:rsidRPr="0012043F">
        <w:rPr>
          <w:rFonts w:ascii="Avenir Book" w:hAnsi="Avenir Book"/>
        </w:rPr>
        <w:t>sh</w:t>
      </w:r>
      <w:r w:rsidR="00B202F2" w:rsidRPr="0012043F">
        <w:rPr>
          <w:rFonts w:ascii="Avenir Book" w:hAnsi="Avenir Book"/>
        </w:rPr>
        <w:t>all</w:t>
      </w:r>
      <w:r w:rsidRPr="0012043F">
        <w:rPr>
          <w:rFonts w:ascii="Avenir Book" w:hAnsi="Avenir Book"/>
        </w:rPr>
        <w:t xml:space="preserve"> be conducted in the same season as the baseline monitoring in locations where there are major seasonal variations. </w:t>
      </w:r>
    </w:p>
    <w:p w14:paraId="70F8617A" w14:textId="573861C8" w:rsidR="00BD144C" w:rsidRPr="0012043F" w:rsidRDefault="00BD144C" w:rsidP="00301043">
      <w:pPr>
        <w:rPr>
          <w:rFonts w:ascii="Avenir Book" w:hAnsi="Avenir Book"/>
          <w:lang w:val="en-US"/>
        </w:rPr>
      </w:pPr>
    </w:p>
    <w:p w14:paraId="6C506233" w14:textId="25E9B739" w:rsidR="0053101A" w:rsidRPr="0012043F" w:rsidRDefault="000620B5" w:rsidP="00301043">
      <w:pPr>
        <w:rPr>
          <w:rFonts w:ascii="Avenir Book" w:hAnsi="Avenir Book"/>
          <w:lang w:val="en-US"/>
        </w:rPr>
      </w:pPr>
      <w:r w:rsidRPr="0012043F">
        <w:rPr>
          <w:rFonts w:ascii="Avenir Book" w:hAnsi="Avenir Book"/>
          <w:lang w:val="en-US"/>
        </w:rPr>
        <w:t>As for baseline monitoring, households</w:t>
      </w:r>
      <w:r w:rsidR="00866D0C" w:rsidRPr="0012043F">
        <w:rPr>
          <w:rFonts w:ascii="Avenir Book" w:hAnsi="Avenir Book"/>
          <w:lang w:val="en-US"/>
        </w:rPr>
        <w:t xml:space="preserve"> shall be instructed to follow their typical daily activity patterns</w:t>
      </w:r>
      <w:r w:rsidRPr="0012043F">
        <w:rPr>
          <w:rFonts w:ascii="Avenir Book" w:hAnsi="Avenir Book"/>
          <w:lang w:val="en-US"/>
        </w:rPr>
        <w:t xml:space="preserve"> during the monitoring. </w:t>
      </w:r>
      <w:r w:rsidR="00D814F9" w:rsidRPr="0012043F">
        <w:rPr>
          <w:rFonts w:ascii="Avenir Book" w:hAnsi="Avenir Book"/>
          <w:lang w:val="en-US"/>
        </w:rPr>
        <w:t>In case of paired sampling (before and after monitoring) i</w:t>
      </w:r>
      <w:r w:rsidRPr="0012043F">
        <w:rPr>
          <w:rFonts w:ascii="Avenir Book" w:hAnsi="Avenir Book"/>
          <w:lang w:val="en-US"/>
        </w:rPr>
        <w:t>f the technology is being used in a different location than in the baseline monitoring or if a different person is cooking</w:t>
      </w:r>
      <w:r w:rsidR="00B65977" w:rsidRPr="0012043F">
        <w:rPr>
          <w:rFonts w:ascii="Avenir Book" w:hAnsi="Avenir Book"/>
          <w:lang w:val="en-US"/>
        </w:rPr>
        <w:t xml:space="preserve"> (unless being done in a comparable way so as not to change the outcome)</w:t>
      </w:r>
      <w:r w:rsidRPr="0012043F">
        <w:rPr>
          <w:rFonts w:ascii="Avenir Book" w:hAnsi="Avenir Book"/>
          <w:lang w:val="en-US"/>
        </w:rPr>
        <w:t xml:space="preserve">, these data points should be excluded from the analysis. To account for this and other reasons that households may not end up being suitable for inclusion in monitoring, the initial monitoring sample size should be larger than the sample size required for </w:t>
      </w:r>
      <w:r w:rsidR="005A74E2" w:rsidRPr="0012043F">
        <w:rPr>
          <w:rFonts w:ascii="Avenir Book" w:hAnsi="Avenir Book"/>
          <w:lang w:val="en-US"/>
        </w:rPr>
        <w:t xml:space="preserve">PEM. </w:t>
      </w:r>
    </w:p>
    <w:p w14:paraId="7F29BA7E" w14:textId="5DB84499" w:rsidR="004C4332" w:rsidRPr="0012043F" w:rsidRDefault="000620B5">
      <w:pPr>
        <w:pStyle w:val="Heading2"/>
        <w:rPr>
          <w:rFonts w:ascii="Avenir Book" w:hAnsi="Avenir Book"/>
          <w:lang w:val="en-US"/>
        </w:rPr>
      </w:pPr>
      <w:bookmarkStart w:id="59" w:name="h.1ksv4uv" w:colFirst="0" w:colLast="0"/>
      <w:bookmarkStart w:id="60" w:name="_Toc465261456"/>
      <w:bookmarkEnd w:id="59"/>
      <w:r w:rsidRPr="0012043F">
        <w:rPr>
          <w:rFonts w:ascii="Avenir Book" w:hAnsi="Avenir Book"/>
          <w:lang w:val="en-US"/>
        </w:rPr>
        <w:t xml:space="preserve">Project </w:t>
      </w:r>
      <w:r w:rsidR="005443F2" w:rsidRPr="0012043F">
        <w:rPr>
          <w:rFonts w:ascii="Avenir Book" w:hAnsi="Avenir Book"/>
          <w:lang w:val="en-US"/>
        </w:rPr>
        <w:t>s</w:t>
      </w:r>
      <w:r w:rsidRPr="0012043F">
        <w:rPr>
          <w:rFonts w:ascii="Avenir Book" w:hAnsi="Avenir Book"/>
          <w:lang w:val="en-US"/>
        </w:rPr>
        <w:t>cenario definition</w:t>
      </w:r>
      <w:bookmarkEnd w:id="60"/>
    </w:p>
    <w:p w14:paraId="62D43164" w14:textId="3D1DADAF" w:rsidR="0053101A" w:rsidRPr="0012043F" w:rsidRDefault="000620B5" w:rsidP="00301043">
      <w:pPr>
        <w:pStyle w:val="Normal1"/>
        <w:contextualSpacing/>
        <w:rPr>
          <w:rFonts w:ascii="Avenir Book" w:hAnsi="Avenir Book"/>
          <w:lang w:val="en-US"/>
        </w:rPr>
      </w:pPr>
      <w:r w:rsidRPr="0012043F">
        <w:rPr>
          <w:rFonts w:ascii="Avenir Book" w:hAnsi="Avenir Book"/>
          <w:lang w:val="en-US"/>
        </w:rPr>
        <w:t>A project scenario is defined by the PM</w:t>
      </w:r>
      <w:r w:rsidRPr="0012043F">
        <w:rPr>
          <w:rFonts w:ascii="Avenir Book" w:hAnsi="Avenir Book"/>
          <w:vertAlign w:val="subscript"/>
          <w:lang w:val="en-US"/>
        </w:rPr>
        <w:t>2.5</w:t>
      </w:r>
      <w:r w:rsidRPr="0012043F">
        <w:rPr>
          <w:rFonts w:ascii="Avenir Book" w:hAnsi="Avenir Book"/>
          <w:lang w:val="en-US"/>
        </w:rPr>
        <w:t xml:space="preserve"> exposures and technology usage of end-users within the target population. PM</w:t>
      </w:r>
      <w:r w:rsidRPr="0012043F">
        <w:rPr>
          <w:rFonts w:ascii="Avenir Book" w:hAnsi="Avenir Book"/>
          <w:vertAlign w:val="subscript"/>
          <w:lang w:val="en-US"/>
        </w:rPr>
        <w:t>2.5</w:t>
      </w:r>
      <w:r w:rsidRPr="0012043F">
        <w:rPr>
          <w:rFonts w:ascii="Avenir Book" w:hAnsi="Avenir Book"/>
          <w:lang w:val="en-US"/>
        </w:rPr>
        <w:t xml:space="preserve"> exposure reductions are accounted for by comparing exposures in the project scenario to the baseline scenario.</w:t>
      </w:r>
    </w:p>
    <w:p w14:paraId="218CF264" w14:textId="58FA6110" w:rsidR="004C4332" w:rsidRPr="0012043F" w:rsidRDefault="000620B5" w:rsidP="005A74E2">
      <w:pPr>
        <w:pStyle w:val="Heading2"/>
        <w:rPr>
          <w:rFonts w:ascii="Avenir Book" w:hAnsi="Avenir Book"/>
          <w:lang w:val="en-US"/>
        </w:rPr>
      </w:pPr>
      <w:bookmarkStart w:id="61" w:name="h.44sinio" w:colFirst="0" w:colLast="0"/>
      <w:bookmarkStart w:id="62" w:name="_Ref446576550"/>
      <w:bookmarkStart w:id="63" w:name="_Ref448146074"/>
      <w:bookmarkStart w:id="64" w:name="_Toc465261457"/>
      <w:bookmarkStart w:id="65" w:name="_Ref445888750"/>
      <w:bookmarkStart w:id="66" w:name="_Ref446407346"/>
      <w:bookmarkEnd w:id="61"/>
      <w:r w:rsidRPr="0012043F">
        <w:rPr>
          <w:rFonts w:ascii="Avenir Book" w:hAnsi="Avenir Book"/>
          <w:lang w:val="en-US"/>
        </w:rPr>
        <w:t>Household survey</w:t>
      </w:r>
      <w:bookmarkEnd w:id="62"/>
      <w:bookmarkEnd w:id="63"/>
      <w:bookmarkEnd w:id="64"/>
    </w:p>
    <w:p w14:paraId="33768188" w14:textId="64F01111" w:rsidR="004C4332" w:rsidRPr="0012043F" w:rsidRDefault="000620B5" w:rsidP="007151DC">
      <w:pPr>
        <w:rPr>
          <w:rFonts w:ascii="Avenir Book" w:hAnsi="Avenir Book"/>
          <w:lang w:val="en-US"/>
        </w:rPr>
      </w:pPr>
      <w:r w:rsidRPr="0012043F">
        <w:rPr>
          <w:rFonts w:ascii="Avenir Book" w:hAnsi="Avenir Book"/>
          <w:lang w:val="en-US"/>
        </w:rPr>
        <w:t>The project developer</w:t>
      </w:r>
      <w:r w:rsidR="005A74E2" w:rsidRPr="0012043F">
        <w:rPr>
          <w:rFonts w:ascii="Avenir Book" w:hAnsi="Avenir Book"/>
          <w:lang w:val="en-US"/>
        </w:rPr>
        <w:t xml:space="preserve"> shall</w:t>
      </w:r>
      <w:r w:rsidRPr="0012043F">
        <w:rPr>
          <w:rFonts w:ascii="Avenir Book" w:hAnsi="Avenir Book"/>
          <w:lang w:val="en-US"/>
        </w:rPr>
        <w:t xml:space="preserve"> conduct a project household survey to determine how the project technology or practice is being implemented and whether household circumstances have changed. </w:t>
      </w:r>
      <w:r w:rsidR="00B57657" w:rsidRPr="0012043F">
        <w:rPr>
          <w:rFonts w:ascii="Avenir Book" w:hAnsi="Avenir Book"/>
          <w:lang w:val="en-US"/>
        </w:rPr>
        <w:t xml:space="preserve">The project household survey </w:t>
      </w:r>
      <w:r w:rsidR="005A74E2" w:rsidRPr="0012043F">
        <w:rPr>
          <w:rFonts w:ascii="Avenir Book" w:hAnsi="Avenir Book"/>
          <w:lang w:val="en-US"/>
        </w:rPr>
        <w:t xml:space="preserve">shall </w:t>
      </w:r>
      <w:r w:rsidR="005443F2" w:rsidRPr="0012043F">
        <w:rPr>
          <w:rFonts w:ascii="Avenir Book" w:hAnsi="Avenir Book"/>
          <w:lang w:val="en-US"/>
        </w:rPr>
        <w:t>be carried out following the household survey guidelines, provided in Annex 2</w:t>
      </w:r>
      <w:r w:rsidR="00B57657" w:rsidRPr="0012043F">
        <w:rPr>
          <w:rFonts w:ascii="Avenir Book" w:hAnsi="Avenir Book"/>
          <w:lang w:val="en-US"/>
        </w:rPr>
        <w:t xml:space="preserve"> </w:t>
      </w:r>
    </w:p>
    <w:p w14:paraId="64541300" w14:textId="68CB95B6" w:rsidR="004C4332" w:rsidRPr="0012043F" w:rsidRDefault="000620B5">
      <w:pPr>
        <w:pStyle w:val="Heading2"/>
        <w:rPr>
          <w:rFonts w:ascii="Avenir Book" w:hAnsi="Avenir Book"/>
          <w:lang w:val="en-US"/>
        </w:rPr>
      </w:pPr>
      <w:bookmarkStart w:id="67" w:name="h.2jxsxqh" w:colFirst="0" w:colLast="0"/>
      <w:bookmarkStart w:id="68" w:name="_Ref446576648"/>
      <w:bookmarkStart w:id="69" w:name="_Ref448215891"/>
      <w:bookmarkStart w:id="70" w:name="_Ref448217478"/>
      <w:bookmarkStart w:id="71" w:name="_Toc465261458"/>
      <w:bookmarkEnd w:id="67"/>
      <w:r w:rsidRPr="0012043F">
        <w:rPr>
          <w:rFonts w:ascii="Avenir Book" w:hAnsi="Avenir Book"/>
          <w:lang w:val="en-US"/>
        </w:rPr>
        <w:t xml:space="preserve">Personal exposure </w:t>
      </w:r>
      <w:bookmarkEnd w:id="65"/>
      <w:bookmarkEnd w:id="66"/>
      <w:bookmarkEnd w:id="68"/>
      <w:bookmarkEnd w:id="69"/>
      <w:bookmarkEnd w:id="70"/>
      <w:r w:rsidR="002043CD" w:rsidRPr="0012043F">
        <w:rPr>
          <w:rFonts w:ascii="Avenir Book" w:hAnsi="Avenir Book"/>
          <w:lang w:val="en-US"/>
        </w:rPr>
        <w:t>measurement</w:t>
      </w:r>
      <w:bookmarkEnd w:id="71"/>
      <w:r w:rsidR="002043CD" w:rsidRPr="0012043F">
        <w:rPr>
          <w:rFonts w:ascii="Avenir Book" w:hAnsi="Avenir Book"/>
          <w:lang w:val="en-US"/>
        </w:rPr>
        <w:t xml:space="preserve"> </w:t>
      </w:r>
    </w:p>
    <w:p w14:paraId="28479B28" w14:textId="24E23ADA" w:rsidR="00617BDE" w:rsidRPr="0012043F" w:rsidRDefault="00E30B9E" w:rsidP="00971B0B">
      <w:pPr>
        <w:rPr>
          <w:rFonts w:ascii="Avenir Book" w:hAnsi="Avenir Book"/>
        </w:rPr>
      </w:pPr>
      <w:r w:rsidRPr="0012043F">
        <w:rPr>
          <w:rFonts w:ascii="Avenir Book" w:hAnsi="Avenir Book"/>
        </w:rPr>
        <w:t xml:space="preserve">PEM of </w:t>
      </w:r>
      <w:r w:rsidR="000620B5" w:rsidRPr="0012043F">
        <w:rPr>
          <w:rFonts w:ascii="Avenir Book" w:hAnsi="Avenir Book"/>
        </w:rPr>
        <w:t>PM</w:t>
      </w:r>
      <w:r w:rsidR="000620B5" w:rsidRPr="0012043F">
        <w:rPr>
          <w:rFonts w:ascii="Avenir Book" w:hAnsi="Avenir Book"/>
          <w:vertAlign w:val="subscript"/>
        </w:rPr>
        <w:t>2.5</w:t>
      </w:r>
      <w:r w:rsidR="000620B5" w:rsidRPr="0012043F">
        <w:rPr>
          <w:rFonts w:ascii="Avenir Book" w:hAnsi="Avenir Book"/>
        </w:rPr>
        <w:t xml:space="preserve"> </w:t>
      </w:r>
      <w:r w:rsidR="00BC64DF" w:rsidRPr="0012043F">
        <w:rPr>
          <w:rFonts w:ascii="Avenir Book" w:hAnsi="Avenir Book"/>
        </w:rPr>
        <w:t xml:space="preserve">shall </w:t>
      </w:r>
      <w:r w:rsidR="000620B5" w:rsidRPr="0012043F">
        <w:rPr>
          <w:rFonts w:ascii="Avenir Book" w:hAnsi="Avenir Book"/>
        </w:rPr>
        <w:t xml:space="preserve">be monitored </w:t>
      </w:r>
      <w:r w:rsidR="00E30CE9" w:rsidRPr="0012043F">
        <w:rPr>
          <w:rFonts w:ascii="Avenir Book" w:hAnsi="Avenir Book"/>
        </w:rPr>
        <w:t xml:space="preserve">in </w:t>
      </w:r>
      <w:r w:rsidR="00852865" w:rsidRPr="0012043F">
        <w:rPr>
          <w:rFonts w:ascii="Avenir Book" w:hAnsi="Avenir Book"/>
        </w:rPr>
        <w:t xml:space="preserve">a </w:t>
      </w:r>
      <w:r w:rsidR="002A3175" w:rsidRPr="0012043F">
        <w:rPr>
          <w:rFonts w:ascii="Avenir Book" w:hAnsi="Avenir Book"/>
        </w:rPr>
        <w:t xml:space="preserve">sample of </w:t>
      </w:r>
      <w:r w:rsidR="00852865" w:rsidRPr="0012043F">
        <w:rPr>
          <w:rFonts w:ascii="Avenir Book" w:hAnsi="Avenir Book"/>
        </w:rPr>
        <w:t xml:space="preserve">project </w:t>
      </w:r>
      <w:r w:rsidR="00E30CE9" w:rsidRPr="0012043F">
        <w:rPr>
          <w:rFonts w:ascii="Avenir Book" w:hAnsi="Avenir Book"/>
        </w:rPr>
        <w:t>households</w:t>
      </w:r>
      <w:r w:rsidR="000620B5" w:rsidRPr="0012043F">
        <w:rPr>
          <w:rFonts w:ascii="Avenir Book" w:hAnsi="Avenir Book"/>
        </w:rPr>
        <w:t xml:space="preserve">. </w:t>
      </w:r>
      <w:r w:rsidR="00117541" w:rsidRPr="0012043F">
        <w:rPr>
          <w:rFonts w:ascii="Avenir Book" w:hAnsi="Avenir Book"/>
        </w:rPr>
        <w:t xml:space="preserve">Only households </w:t>
      </w:r>
      <w:r w:rsidR="001E45D5" w:rsidRPr="0012043F">
        <w:rPr>
          <w:rFonts w:ascii="Avenir Book" w:hAnsi="Avenir Book"/>
        </w:rPr>
        <w:t xml:space="preserve">still </w:t>
      </w:r>
      <w:r w:rsidR="00117541" w:rsidRPr="0012043F">
        <w:rPr>
          <w:rFonts w:ascii="Avenir Book" w:hAnsi="Avenir Book"/>
        </w:rPr>
        <w:t>using the</w:t>
      </w:r>
      <w:r w:rsidR="001E45D5" w:rsidRPr="0012043F">
        <w:rPr>
          <w:rFonts w:ascii="Avenir Book" w:hAnsi="Avenir Book"/>
        </w:rPr>
        <w:t xml:space="preserve"> project</w:t>
      </w:r>
      <w:r w:rsidR="00117541" w:rsidRPr="0012043F">
        <w:rPr>
          <w:rFonts w:ascii="Avenir Book" w:hAnsi="Avenir Book"/>
        </w:rPr>
        <w:t xml:space="preserve"> technology shall be included in the </w:t>
      </w:r>
      <w:r w:rsidRPr="0012043F">
        <w:rPr>
          <w:rFonts w:ascii="Avenir Book" w:hAnsi="Avenir Book"/>
        </w:rPr>
        <w:t>PEM</w:t>
      </w:r>
      <w:r w:rsidR="00117541" w:rsidRPr="0012043F">
        <w:rPr>
          <w:rFonts w:ascii="Avenir Book" w:hAnsi="Avenir Book"/>
        </w:rPr>
        <w:t xml:space="preserve"> sample to avoid averaging exposure levels with households not using the project technology</w:t>
      </w:r>
      <w:r w:rsidR="00A51DE6">
        <w:rPr>
          <w:rFonts w:ascii="Avenir Book" w:hAnsi="Avenir Book"/>
        </w:rPr>
        <w:t xml:space="preserve"> and match the population used to calculate ADALYs</w:t>
      </w:r>
      <w:r w:rsidR="00117541" w:rsidRPr="0012043F">
        <w:rPr>
          <w:rFonts w:ascii="Avenir Book" w:hAnsi="Avenir Book"/>
        </w:rPr>
        <w:t xml:space="preserve">. </w:t>
      </w:r>
      <w:r w:rsidR="00C86D9D" w:rsidRPr="0012043F">
        <w:rPr>
          <w:rFonts w:ascii="Avenir Book" w:hAnsi="Avenir Book"/>
        </w:rPr>
        <w:t>PEM</w:t>
      </w:r>
      <w:r w:rsidR="000620B5" w:rsidRPr="0012043F">
        <w:rPr>
          <w:rFonts w:ascii="Avenir Book" w:hAnsi="Avenir Book"/>
        </w:rPr>
        <w:t xml:space="preserve"> </w:t>
      </w:r>
      <w:r w:rsidRPr="0012043F">
        <w:rPr>
          <w:rFonts w:ascii="Avenir Book" w:hAnsi="Avenir Book"/>
        </w:rPr>
        <w:t xml:space="preserve">monitoring </w:t>
      </w:r>
      <w:r w:rsidR="00BC64DF" w:rsidRPr="0012043F">
        <w:rPr>
          <w:rFonts w:ascii="Avenir Book" w:hAnsi="Avenir Book"/>
        </w:rPr>
        <w:t xml:space="preserve">shall </w:t>
      </w:r>
      <w:r w:rsidRPr="0012043F">
        <w:rPr>
          <w:rFonts w:ascii="Avenir Book" w:hAnsi="Avenir Book"/>
        </w:rPr>
        <w:t xml:space="preserve">be carried out </w:t>
      </w:r>
      <w:r w:rsidR="000620B5" w:rsidRPr="0012043F">
        <w:rPr>
          <w:rFonts w:ascii="Avenir Book" w:hAnsi="Avenir Book"/>
        </w:rPr>
        <w:t xml:space="preserve">for </w:t>
      </w:r>
      <w:r w:rsidR="00BC64DF" w:rsidRPr="0012043F">
        <w:rPr>
          <w:rFonts w:ascii="Avenir Book" w:hAnsi="Avenir Book"/>
        </w:rPr>
        <w:t xml:space="preserve">at least </w:t>
      </w:r>
      <w:r w:rsidR="001836AE" w:rsidRPr="0012043F">
        <w:rPr>
          <w:rFonts w:ascii="Avenir Book" w:hAnsi="Avenir Book"/>
        </w:rPr>
        <w:t>48</w:t>
      </w:r>
      <w:r w:rsidR="000620B5" w:rsidRPr="0012043F">
        <w:rPr>
          <w:rFonts w:ascii="Avenir Book" w:hAnsi="Avenir Book"/>
        </w:rPr>
        <w:t xml:space="preserve"> </w:t>
      </w:r>
      <w:r w:rsidR="00BD6CBD" w:rsidRPr="0012043F">
        <w:rPr>
          <w:rFonts w:ascii="Avenir Book" w:hAnsi="Avenir Book"/>
        </w:rPr>
        <w:t>conti</w:t>
      </w:r>
      <w:r w:rsidR="00B202F2" w:rsidRPr="0012043F">
        <w:rPr>
          <w:rFonts w:ascii="Avenir Book" w:hAnsi="Avenir Book"/>
        </w:rPr>
        <w:t>n</w:t>
      </w:r>
      <w:r w:rsidR="00BD6CBD" w:rsidRPr="0012043F">
        <w:rPr>
          <w:rFonts w:ascii="Avenir Book" w:hAnsi="Avenir Book"/>
        </w:rPr>
        <w:t>uous</w:t>
      </w:r>
      <w:r w:rsidR="000620B5" w:rsidRPr="0012043F">
        <w:rPr>
          <w:rFonts w:ascii="Avenir Book" w:hAnsi="Avenir Book"/>
        </w:rPr>
        <w:t xml:space="preserve"> hours</w:t>
      </w:r>
      <w:r w:rsidR="0053101A" w:rsidRPr="0012043F">
        <w:rPr>
          <w:rFonts w:ascii="Avenir Book" w:hAnsi="Avenir Book"/>
        </w:rPr>
        <w:t xml:space="preserve"> in each household in the monitoring sampl</w:t>
      </w:r>
      <w:r w:rsidR="002B7A1C" w:rsidRPr="0012043F">
        <w:rPr>
          <w:rFonts w:ascii="Avenir Book" w:hAnsi="Avenir Book"/>
        </w:rPr>
        <w:t>e</w:t>
      </w:r>
      <w:r w:rsidR="000620B5" w:rsidRPr="0012043F">
        <w:rPr>
          <w:rFonts w:ascii="Avenir Book" w:hAnsi="Avenir Book"/>
        </w:rPr>
        <w:t xml:space="preserve">. Optical measurements </w:t>
      </w:r>
      <w:r w:rsidR="00824E12" w:rsidRPr="0012043F">
        <w:rPr>
          <w:rFonts w:ascii="Avenir Book" w:hAnsi="Avenir Book"/>
        </w:rPr>
        <w:t>(</w:t>
      </w:r>
      <w:r w:rsidR="00D35DAD" w:rsidRPr="0012043F">
        <w:rPr>
          <w:rFonts w:ascii="Avenir Book" w:hAnsi="Avenir Book"/>
        </w:rPr>
        <w:t>PE</w:t>
      </w:r>
      <w:r w:rsidR="00D35DAD" w:rsidRPr="0012043F">
        <w:rPr>
          <w:rFonts w:ascii="Avenir Book" w:hAnsi="Avenir Book"/>
          <w:vertAlign w:val="subscript"/>
        </w:rPr>
        <w:t>optica</w:t>
      </w:r>
      <w:r w:rsidR="007C31CC" w:rsidRPr="0012043F">
        <w:rPr>
          <w:rFonts w:ascii="Avenir Book" w:hAnsi="Avenir Book"/>
          <w:vertAlign w:val="subscript"/>
        </w:rPr>
        <w:t>l</w:t>
      </w:r>
      <m:oMath>
        <m:r>
          <w:rPr>
            <w:rFonts w:ascii="Cambria Math" w:hAnsi="Cambria Math"/>
            <w:vertAlign w:val="subscript"/>
          </w:rPr>
          <m:t xml:space="preserve">) </m:t>
        </m:r>
      </m:oMath>
      <w:r w:rsidR="00BC64DF" w:rsidRPr="0012043F">
        <w:rPr>
          <w:rFonts w:ascii="Avenir Book" w:hAnsi="Avenir Book"/>
        </w:rPr>
        <w:t>shall</w:t>
      </w:r>
      <w:r w:rsidR="000620B5" w:rsidRPr="0012043F">
        <w:rPr>
          <w:rFonts w:ascii="Avenir Book" w:hAnsi="Avenir Book"/>
        </w:rPr>
        <w:t xml:space="preserve"> be</w:t>
      </w:r>
      <w:r w:rsidR="00824E12" w:rsidRPr="0012043F">
        <w:rPr>
          <w:rFonts w:ascii="Avenir Book" w:hAnsi="Avenir Book"/>
        </w:rPr>
        <w:t xml:space="preserve"> </w:t>
      </w:r>
      <w:r w:rsidR="0031000B" w:rsidRPr="0012043F">
        <w:rPr>
          <w:rFonts w:ascii="Avenir Book" w:hAnsi="Avenir Book"/>
        </w:rPr>
        <w:t>adjusted</w:t>
      </w:r>
      <w:r w:rsidR="00824E12" w:rsidRPr="0012043F">
        <w:rPr>
          <w:rFonts w:ascii="Avenir Book" w:hAnsi="Avenir Book"/>
        </w:rPr>
        <w:t xml:space="preserve"> to </w:t>
      </w:r>
      <w:r w:rsidR="0031000B" w:rsidRPr="0012043F">
        <w:rPr>
          <w:rFonts w:ascii="Avenir Book" w:hAnsi="Avenir Book"/>
        </w:rPr>
        <w:t xml:space="preserve">scale to </w:t>
      </w:r>
      <w:r w:rsidR="00824E12" w:rsidRPr="0012043F">
        <w:rPr>
          <w:rFonts w:ascii="Avenir Book" w:hAnsi="Avenir Book"/>
        </w:rPr>
        <w:t>gravimetric monitoring</w:t>
      </w:r>
      <w:r w:rsidR="00617BDE" w:rsidRPr="0012043F">
        <w:rPr>
          <w:rFonts w:ascii="Avenir Book" w:hAnsi="Avenir Book"/>
        </w:rPr>
        <w:t xml:space="preserve"> </w:t>
      </w:r>
      <w:r w:rsidR="00824E12" w:rsidRPr="0012043F">
        <w:rPr>
          <w:rFonts w:ascii="Avenir Book" w:hAnsi="Avenir Book"/>
        </w:rPr>
        <w:t>(PE</w:t>
      </w:r>
      <w:r w:rsidR="00824E12" w:rsidRPr="0012043F">
        <w:rPr>
          <w:rFonts w:ascii="Avenir Book" w:hAnsi="Avenir Book"/>
          <w:vertAlign w:val="subscript"/>
        </w:rPr>
        <w:t>gravimetric</w:t>
      </w:r>
      <w:r w:rsidR="00824E12" w:rsidRPr="0012043F">
        <w:rPr>
          <w:rFonts w:ascii="Avenir Book" w:hAnsi="Avenir Book"/>
        </w:rPr>
        <w:t xml:space="preserve">) </w:t>
      </w:r>
      <w:r w:rsidR="00617BDE" w:rsidRPr="0012043F">
        <w:rPr>
          <w:rFonts w:ascii="Avenir Book" w:hAnsi="Avenir Book"/>
        </w:rPr>
        <w:t>values</w:t>
      </w:r>
      <w:r w:rsidR="0031000B" w:rsidRPr="0012043F">
        <w:rPr>
          <w:rFonts w:ascii="Avenir Book" w:hAnsi="Avenir Book"/>
        </w:rPr>
        <w:t xml:space="preserve">, following </w:t>
      </w:r>
      <w:r w:rsidR="000620B5" w:rsidRPr="0012043F">
        <w:rPr>
          <w:rFonts w:ascii="Avenir Book" w:hAnsi="Avenir Book"/>
        </w:rPr>
        <w:t xml:space="preserve">Section </w:t>
      </w:r>
      <w:r w:rsidR="008718FF" w:rsidRPr="0012043F">
        <w:rPr>
          <w:rFonts w:ascii="Avenir Book" w:hAnsi="Avenir Book"/>
        </w:rPr>
        <w:fldChar w:fldCharType="begin"/>
      </w:r>
      <w:r w:rsidR="008718FF" w:rsidRPr="0012043F">
        <w:rPr>
          <w:rFonts w:ascii="Avenir Book" w:hAnsi="Avenir Book"/>
        </w:rPr>
        <w:instrText xml:space="preserve"> REF _Ref446499765 \r \h </w:instrText>
      </w:r>
      <w:r w:rsidR="006D30A1" w:rsidRPr="0012043F">
        <w:rPr>
          <w:rFonts w:ascii="Avenir Book" w:hAnsi="Avenir Book"/>
        </w:rPr>
        <w:instrText xml:space="preserve"> \* MERGEFORMAT </w:instrText>
      </w:r>
      <w:r w:rsidR="008718FF" w:rsidRPr="0012043F">
        <w:rPr>
          <w:rFonts w:ascii="Avenir Book" w:hAnsi="Avenir Book"/>
        </w:rPr>
      </w:r>
      <w:r w:rsidR="008718FF" w:rsidRPr="0012043F">
        <w:rPr>
          <w:rFonts w:ascii="Avenir Book" w:hAnsi="Avenir Book"/>
        </w:rPr>
        <w:fldChar w:fldCharType="separate"/>
      </w:r>
      <w:r w:rsidR="005F5337" w:rsidRPr="0012043F">
        <w:rPr>
          <w:rFonts w:ascii="Avenir Book" w:hAnsi="Avenir Book"/>
        </w:rPr>
        <w:t>3.3</w:t>
      </w:r>
      <w:r w:rsidR="008718FF" w:rsidRPr="0012043F">
        <w:rPr>
          <w:rFonts w:ascii="Avenir Book" w:hAnsi="Avenir Book"/>
        </w:rPr>
        <w:fldChar w:fldCharType="end"/>
      </w:r>
      <w:r w:rsidR="008718FF" w:rsidRPr="0012043F">
        <w:rPr>
          <w:rFonts w:ascii="Avenir Book" w:hAnsi="Avenir Book"/>
        </w:rPr>
        <w:t>.</w:t>
      </w:r>
      <w:r w:rsidR="000620B5" w:rsidRPr="0012043F">
        <w:rPr>
          <w:rFonts w:ascii="Avenir Book" w:hAnsi="Avenir Book"/>
        </w:rPr>
        <w:t xml:space="preserve"> </w:t>
      </w:r>
    </w:p>
    <w:p w14:paraId="4E4E54A3" w14:textId="78915D6B" w:rsidR="00752F8D" w:rsidRPr="0012043F" w:rsidRDefault="0059343B" w:rsidP="00F11175">
      <w:pPr>
        <w:pStyle w:val="Heading2"/>
        <w:rPr>
          <w:rFonts w:ascii="Avenir Book" w:hAnsi="Avenir Book"/>
        </w:rPr>
      </w:pPr>
      <w:bookmarkStart w:id="72" w:name="_Toc455424621"/>
      <w:bookmarkStart w:id="73" w:name="_Toc455425664"/>
      <w:bookmarkStart w:id="74" w:name="_Toc455425961"/>
      <w:bookmarkStart w:id="75" w:name="_Toc455426127"/>
      <w:bookmarkStart w:id="76" w:name="_Toc455601913"/>
      <w:bookmarkStart w:id="77" w:name="_Toc455679358"/>
      <w:bookmarkStart w:id="78" w:name="_Toc455690271"/>
      <w:bookmarkStart w:id="79" w:name="_Toc455691334"/>
      <w:bookmarkStart w:id="80" w:name="_Toc455691392"/>
      <w:bookmarkStart w:id="81" w:name="_Toc455424622"/>
      <w:bookmarkStart w:id="82" w:name="_Toc455425665"/>
      <w:bookmarkStart w:id="83" w:name="_Toc455425962"/>
      <w:bookmarkStart w:id="84" w:name="_Toc455426071"/>
      <w:bookmarkStart w:id="85" w:name="_Toc455426128"/>
      <w:bookmarkStart w:id="86" w:name="_Toc455473207"/>
      <w:bookmarkStart w:id="87" w:name="_Toc455601914"/>
      <w:bookmarkStart w:id="88" w:name="_Toc455679359"/>
      <w:bookmarkStart w:id="89" w:name="_Toc455690272"/>
      <w:bookmarkStart w:id="90" w:name="_Toc455691335"/>
      <w:bookmarkStart w:id="91" w:name="_Toc455691393"/>
      <w:bookmarkStart w:id="92" w:name="_Toc455424623"/>
      <w:bookmarkStart w:id="93" w:name="_Toc455425666"/>
      <w:bookmarkStart w:id="94" w:name="_Toc455425963"/>
      <w:bookmarkStart w:id="95" w:name="_Toc455426072"/>
      <w:bookmarkStart w:id="96" w:name="_Toc455426129"/>
      <w:bookmarkStart w:id="97" w:name="_Toc455601915"/>
      <w:bookmarkStart w:id="98" w:name="_Toc455679360"/>
      <w:bookmarkStart w:id="99" w:name="_Toc455690273"/>
      <w:bookmarkStart w:id="100" w:name="_Toc455691336"/>
      <w:bookmarkStart w:id="101" w:name="_Toc455691394"/>
      <w:bookmarkStart w:id="102" w:name="_Toc455424624"/>
      <w:bookmarkStart w:id="103" w:name="_Toc455425667"/>
      <w:bookmarkStart w:id="104" w:name="_Toc455425964"/>
      <w:bookmarkStart w:id="105" w:name="_Toc455426073"/>
      <w:bookmarkStart w:id="106" w:name="_Toc455426130"/>
      <w:bookmarkStart w:id="107" w:name="_Toc455473209"/>
      <w:bookmarkStart w:id="108" w:name="_Toc455601916"/>
      <w:bookmarkStart w:id="109" w:name="_Toc455679361"/>
      <w:bookmarkStart w:id="110" w:name="_Toc455690274"/>
      <w:bookmarkStart w:id="111" w:name="_Toc455691337"/>
      <w:bookmarkStart w:id="112" w:name="_Toc455691395"/>
      <w:bookmarkStart w:id="113" w:name="_Toc455424625"/>
      <w:bookmarkStart w:id="114" w:name="_Toc455425668"/>
      <w:bookmarkStart w:id="115" w:name="_Toc455425965"/>
      <w:bookmarkStart w:id="116" w:name="_Toc455426074"/>
      <w:bookmarkStart w:id="117" w:name="_Toc455426131"/>
      <w:bookmarkStart w:id="118" w:name="_Toc455601917"/>
      <w:bookmarkStart w:id="119" w:name="_Toc455679362"/>
      <w:bookmarkStart w:id="120" w:name="_Toc455690275"/>
      <w:bookmarkStart w:id="121" w:name="_Toc455691338"/>
      <w:bookmarkStart w:id="122" w:name="_Toc455691396"/>
      <w:bookmarkStart w:id="123" w:name="_Toc455424626"/>
      <w:bookmarkStart w:id="124" w:name="_Toc455425669"/>
      <w:bookmarkStart w:id="125" w:name="_Toc455425966"/>
      <w:bookmarkStart w:id="126" w:name="_Toc455426075"/>
      <w:bookmarkStart w:id="127" w:name="_Toc455426132"/>
      <w:bookmarkStart w:id="128" w:name="_Toc455473211"/>
      <w:bookmarkStart w:id="129" w:name="_Toc455601918"/>
      <w:bookmarkStart w:id="130" w:name="_Toc455679363"/>
      <w:bookmarkStart w:id="131" w:name="_Toc455690276"/>
      <w:bookmarkStart w:id="132" w:name="_Toc455691339"/>
      <w:bookmarkStart w:id="133" w:name="_Toc455691397"/>
      <w:bookmarkStart w:id="134" w:name="_Toc455424627"/>
      <w:bookmarkStart w:id="135" w:name="_Toc455425670"/>
      <w:bookmarkStart w:id="136" w:name="_Toc455425967"/>
      <w:bookmarkStart w:id="137" w:name="_Toc455426076"/>
      <w:bookmarkStart w:id="138" w:name="_Toc455426133"/>
      <w:bookmarkStart w:id="139" w:name="_Toc455601919"/>
      <w:bookmarkStart w:id="140" w:name="_Toc455679364"/>
      <w:bookmarkStart w:id="141" w:name="_Toc455690277"/>
      <w:bookmarkStart w:id="142" w:name="_Toc455691340"/>
      <w:bookmarkStart w:id="143" w:name="_Toc455691398"/>
      <w:bookmarkStart w:id="144" w:name="_Toc455424628"/>
      <w:bookmarkStart w:id="145" w:name="_Toc455425671"/>
      <w:bookmarkStart w:id="146" w:name="_Toc455425968"/>
      <w:bookmarkStart w:id="147" w:name="_Toc455426077"/>
      <w:bookmarkStart w:id="148" w:name="_Toc455426134"/>
      <w:bookmarkStart w:id="149" w:name="_Toc455601920"/>
      <w:bookmarkStart w:id="150" w:name="_Toc455679365"/>
      <w:bookmarkStart w:id="151" w:name="_Toc455690278"/>
      <w:bookmarkStart w:id="152" w:name="_Toc455691341"/>
      <w:bookmarkStart w:id="153" w:name="_Toc455691399"/>
      <w:bookmarkStart w:id="154" w:name="_Toc455424629"/>
      <w:bookmarkStart w:id="155" w:name="_Toc455425672"/>
      <w:bookmarkStart w:id="156" w:name="_Toc455425969"/>
      <w:bookmarkStart w:id="157" w:name="_Toc455426078"/>
      <w:bookmarkStart w:id="158" w:name="_Toc455426135"/>
      <w:bookmarkStart w:id="159" w:name="_Toc455601921"/>
      <w:bookmarkStart w:id="160" w:name="_Toc455679366"/>
      <w:bookmarkStart w:id="161" w:name="_Toc455690279"/>
      <w:bookmarkStart w:id="162" w:name="_Toc455691342"/>
      <w:bookmarkStart w:id="163" w:name="_Toc455691400"/>
      <w:bookmarkStart w:id="164" w:name="_Toc455424630"/>
      <w:bookmarkStart w:id="165" w:name="_Toc455425673"/>
      <w:bookmarkStart w:id="166" w:name="_Toc455425970"/>
      <w:bookmarkStart w:id="167" w:name="_Toc455426079"/>
      <w:bookmarkStart w:id="168" w:name="_Toc455426136"/>
      <w:bookmarkStart w:id="169" w:name="_Toc455601922"/>
      <w:bookmarkStart w:id="170" w:name="_Toc455679367"/>
      <w:bookmarkStart w:id="171" w:name="_Toc455690280"/>
      <w:bookmarkStart w:id="172" w:name="_Toc455691343"/>
      <w:bookmarkStart w:id="173" w:name="_Toc455691401"/>
      <w:bookmarkStart w:id="174" w:name="_Toc455424631"/>
      <w:bookmarkStart w:id="175" w:name="_Toc455425674"/>
      <w:bookmarkStart w:id="176" w:name="_Toc455425971"/>
      <w:bookmarkStart w:id="177" w:name="_Toc455426080"/>
      <w:bookmarkStart w:id="178" w:name="_Toc455426137"/>
      <w:bookmarkStart w:id="179" w:name="_Toc455601923"/>
      <w:bookmarkStart w:id="180" w:name="_Toc455679368"/>
      <w:bookmarkStart w:id="181" w:name="_Toc455690281"/>
      <w:bookmarkStart w:id="182" w:name="_Toc455691344"/>
      <w:bookmarkStart w:id="183" w:name="_Toc455691402"/>
      <w:bookmarkStart w:id="184" w:name="_Toc455424632"/>
      <w:bookmarkStart w:id="185" w:name="_Toc455425675"/>
      <w:bookmarkStart w:id="186" w:name="_Toc455425972"/>
      <w:bookmarkStart w:id="187" w:name="_Toc455426081"/>
      <w:bookmarkStart w:id="188" w:name="_Toc455426138"/>
      <w:bookmarkStart w:id="189" w:name="_Toc455473217"/>
      <w:bookmarkStart w:id="190" w:name="_Toc455601924"/>
      <w:bookmarkStart w:id="191" w:name="_Toc455679369"/>
      <w:bookmarkStart w:id="192" w:name="_Toc455690282"/>
      <w:bookmarkStart w:id="193" w:name="_Toc455691345"/>
      <w:bookmarkStart w:id="194" w:name="_Toc455691403"/>
      <w:bookmarkStart w:id="195" w:name="_Toc455424633"/>
      <w:bookmarkStart w:id="196" w:name="_Toc455425676"/>
      <w:bookmarkStart w:id="197" w:name="_Toc455425973"/>
      <w:bookmarkStart w:id="198" w:name="_Toc455426082"/>
      <w:bookmarkStart w:id="199" w:name="_Toc455426139"/>
      <w:bookmarkStart w:id="200" w:name="_Toc455601925"/>
      <w:bookmarkStart w:id="201" w:name="_Toc455679370"/>
      <w:bookmarkStart w:id="202" w:name="_Toc455690283"/>
      <w:bookmarkStart w:id="203" w:name="_Toc455691346"/>
      <w:bookmarkStart w:id="204" w:name="_Toc455691404"/>
      <w:bookmarkStart w:id="205" w:name="_Toc455424634"/>
      <w:bookmarkStart w:id="206" w:name="_Toc455425677"/>
      <w:bookmarkStart w:id="207" w:name="_Toc455425974"/>
      <w:bookmarkStart w:id="208" w:name="_Toc455426083"/>
      <w:bookmarkStart w:id="209" w:name="_Toc455426140"/>
      <w:bookmarkStart w:id="210" w:name="_Toc455473219"/>
      <w:bookmarkStart w:id="211" w:name="_Toc455601926"/>
      <w:bookmarkStart w:id="212" w:name="_Toc455679371"/>
      <w:bookmarkStart w:id="213" w:name="_Toc455690284"/>
      <w:bookmarkStart w:id="214" w:name="_Toc455691347"/>
      <w:bookmarkStart w:id="215" w:name="_Toc455691405"/>
      <w:bookmarkStart w:id="216" w:name="_Toc455424635"/>
      <w:bookmarkStart w:id="217" w:name="_Toc455425678"/>
      <w:bookmarkStart w:id="218" w:name="_Toc455425975"/>
      <w:bookmarkStart w:id="219" w:name="_Toc455426084"/>
      <w:bookmarkStart w:id="220" w:name="_Toc455426141"/>
      <w:bookmarkStart w:id="221" w:name="_Toc455601927"/>
      <w:bookmarkStart w:id="222" w:name="_Toc455679372"/>
      <w:bookmarkStart w:id="223" w:name="_Toc455690285"/>
      <w:bookmarkStart w:id="224" w:name="_Toc455691348"/>
      <w:bookmarkStart w:id="225" w:name="_Toc455691406"/>
      <w:bookmarkStart w:id="226" w:name="_Toc455424636"/>
      <w:bookmarkStart w:id="227" w:name="_Toc455425679"/>
      <w:bookmarkStart w:id="228" w:name="_Toc455425976"/>
      <w:bookmarkStart w:id="229" w:name="_Toc455426085"/>
      <w:bookmarkStart w:id="230" w:name="_Toc455426142"/>
      <w:bookmarkStart w:id="231" w:name="_Toc455473221"/>
      <w:bookmarkStart w:id="232" w:name="_Toc455601928"/>
      <w:bookmarkStart w:id="233" w:name="_Toc455679373"/>
      <w:bookmarkStart w:id="234" w:name="_Toc455690286"/>
      <w:bookmarkStart w:id="235" w:name="_Toc455691349"/>
      <w:bookmarkStart w:id="236" w:name="_Toc455691407"/>
      <w:bookmarkStart w:id="237" w:name="_Toc448229535"/>
      <w:bookmarkStart w:id="238" w:name="h.z337ya" w:colFirst="0" w:colLast="0"/>
      <w:bookmarkStart w:id="239" w:name="h.3j2qqm3" w:colFirst="0" w:colLast="0"/>
      <w:bookmarkStart w:id="240" w:name="_Toc455426086"/>
      <w:bookmarkStart w:id="241" w:name="_Toc455426143"/>
      <w:bookmarkStart w:id="242" w:name="_Toc455601929"/>
      <w:bookmarkStart w:id="243" w:name="_Toc455679374"/>
      <w:bookmarkStart w:id="244" w:name="_Toc455690287"/>
      <w:bookmarkStart w:id="245" w:name="_Toc455691350"/>
      <w:bookmarkStart w:id="246" w:name="_Toc455691408"/>
      <w:bookmarkStart w:id="247" w:name="_Toc455426087"/>
      <w:bookmarkStart w:id="248" w:name="_Toc455426144"/>
      <w:bookmarkStart w:id="249" w:name="_Toc455473223"/>
      <w:bookmarkStart w:id="250" w:name="_Toc455601930"/>
      <w:bookmarkStart w:id="251" w:name="_Toc455679375"/>
      <w:bookmarkStart w:id="252" w:name="_Toc455690288"/>
      <w:bookmarkStart w:id="253" w:name="_Toc455691351"/>
      <w:bookmarkStart w:id="254" w:name="_Toc455691409"/>
      <w:bookmarkStart w:id="255" w:name="_Ref455473279"/>
      <w:bookmarkStart w:id="256" w:name="_Ref455473352"/>
      <w:bookmarkStart w:id="257" w:name="_Toc46526145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12043F">
        <w:rPr>
          <w:rFonts w:ascii="Avenir Book" w:hAnsi="Avenir Book"/>
        </w:rPr>
        <w:t>Technology us</w:t>
      </w:r>
      <w:r w:rsidR="007C31CC" w:rsidRPr="0012043F">
        <w:rPr>
          <w:rFonts w:ascii="Avenir Book" w:hAnsi="Avenir Book"/>
        </w:rPr>
        <w:t>age</w:t>
      </w:r>
      <w:r w:rsidRPr="0012043F">
        <w:rPr>
          <w:rFonts w:ascii="Avenir Book" w:hAnsi="Avenir Book"/>
        </w:rPr>
        <w:t xml:space="preserve"> monitoring</w:t>
      </w:r>
      <w:r w:rsidR="000B1F1E" w:rsidRPr="0012043F">
        <w:rPr>
          <w:rFonts w:ascii="Avenir Book" w:hAnsi="Avenir Book"/>
        </w:rPr>
        <w:t xml:space="preserve"> (drop-off)</w:t>
      </w:r>
      <w:bookmarkEnd w:id="255"/>
      <w:bookmarkEnd w:id="256"/>
      <w:bookmarkEnd w:id="257"/>
    </w:p>
    <w:p w14:paraId="46EBC724" w14:textId="6B896CEC" w:rsidR="00E22CE2" w:rsidRPr="0012043F" w:rsidRDefault="000620B5" w:rsidP="0075745B">
      <w:pPr>
        <w:pStyle w:val="Default"/>
        <w:rPr>
          <w:rFonts w:ascii="Avenir Book" w:hAnsi="Avenir Book"/>
          <w:strike/>
        </w:rPr>
      </w:pPr>
      <w:r w:rsidRPr="0012043F">
        <w:rPr>
          <w:rFonts w:ascii="Avenir Book" w:hAnsi="Avenir Book"/>
        </w:rPr>
        <w:lastRenderedPageBreak/>
        <w:t>Project technology us</w:t>
      </w:r>
      <w:r w:rsidR="007C31CC" w:rsidRPr="0012043F">
        <w:rPr>
          <w:rFonts w:ascii="Avenir Book" w:hAnsi="Avenir Book"/>
        </w:rPr>
        <w:t>age</w:t>
      </w:r>
      <w:r w:rsidRPr="0012043F">
        <w:rPr>
          <w:rFonts w:ascii="Avenir Book" w:hAnsi="Avenir Book"/>
        </w:rPr>
        <w:t xml:space="preserve"> </w:t>
      </w:r>
      <w:r w:rsidR="001836AE" w:rsidRPr="0012043F">
        <w:rPr>
          <w:rFonts w:ascii="Avenir Book" w:hAnsi="Avenir Book"/>
        </w:rPr>
        <w:t>(</w:t>
      </w:r>
      <w:r w:rsidR="00FD11A5" w:rsidRPr="0012043F">
        <w:rPr>
          <w:rFonts w:ascii="Avenir Book" w:hAnsi="Avenir Book"/>
        </w:rPr>
        <w:t xml:space="preserve">simply </w:t>
      </w:r>
      <w:r w:rsidR="001836AE" w:rsidRPr="0012043F">
        <w:rPr>
          <w:rFonts w:ascii="Avenir Book" w:hAnsi="Avenir Book"/>
        </w:rPr>
        <w:t xml:space="preserve">whether it is being used at all or not) </w:t>
      </w:r>
      <w:r w:rsidR="00EC4C81" w:rsidRPr="0012043F">
        <w:rPr>
          <w:rFonts w:ascii="Avenir Book" w:eastAsia="Calibri" w:hAnsi="Avenir Book"/>
        </w:rPr>
        <w:t xml:space="preserve">shall </w:t>
      </w:r>
      <w:r w:rsidRPr="0012043F">
        <w:rPr>
          <w:rFonts w:ascii="Avenir Book" w:hAnsi="Avenir Book"/>
        </w:rPr>
        <w:t>be monitored simultaneously with PEM via surveys</w:t>
      </w:r>
      <w:r w:rsidR="00C140C7" w:rsidRPr="0012043F">
        <w:rPr>
          <w:rFonts w:ascii="Avenir Book" w:hAnsi="Avenir Book"/>
        </w:rPr>
        <w:t xml:space="preserve"> </w:t>
      </w:r>
      <w:r w:rsidR="000F39D6" w:rsidRPr="0012043F">
        <w:rPr>
          <w:rFonts w:ascii="Avenir Book" w:hAnsi="Avenir Book"/>
        </w:rPr>
        <w:t xml:space="preserve">or </w:t>
      </w:r>
      <w:r w:rsidR="004C042B" w:rsidRPr="0012043F">
        <w:rPr>
          <w:rFonts w:ascii="Avenir Book" w:hAnsi="Avenir Book"/>
        </w:rPr>
        <w:t>s</w:t>
      </w:r>
      <w:r w:rsidR="005A4759" w:rsidRPr="0012043F">
        <w:rPr>
          <w:rFonts w:ascii="Avenir Book" w:hAnsi="Avenir Book"/>
        </w:rPr>
        <w:t xml:space="preserve">tove </w:t>
      </w:r>
      <w:r w:rsidR="004C042B" w:rsidRPr="0012043F">
        <w:rPr>
          <w:rFonts w:ascii="Avenir Book" w:hAnsi="Avenir Book"/>
        </w:rPr>
        <w:t>u</w:t>
      </w:r>
      <w:r w:rsidR="005A4759" w:rsidRPr="0012043F">
        <w:rPr>
          <w:rFonts w:ascii="Avenir Book" w:hAnsi="Avenir Book"/>
        </w:rPr>
        <w:t xml:space="preserve">se </w:t>
      </w:r>
      <w:r w:rsidR="004C042B" w:rsidRPr="0012043F">
        <w:rPr>
          <w:rFonts w:ascii="Avenir Book" w:hAnsi="Avenir Book"/>
        </w:rPr>
        <w:t>m</w:t>
      </w:r>
      <w:r w:rsidR="005A4759" w:rsidRPr="0012043F">
        <w:rPr>
          <w:rFonts w:ascii="Avenir Book" w:hAnsi="Avenir Book"/>
        </w:rPr>
        <w:t>onitors</w:t>
      </w:r>
      <w:r w:rsidR="0053101A" w:rsidRPr="0012043F">
        <w:rPr>
          <w:rFonts w:ascii="Avenir Book" w:hAnsi="Avenir Book"/>
        </w:rPr>
        <w:t xml:space="preserve"> </w:t>
      </w:r>
      <w:r w:rsidR="003637D0" w:rsidRPr="0012043F">
        <w:rPr>
          <w:rFonts w:ascii="Avenir Book" w:hAnsi="Avenir Book"/>
        </w:rPr>
        <w:t xml:space="preserve">(SUMs) </w:t>
      </w:r>
      <w:r w:rsidR="0053101A" w:rsidRPr="0012043F">
        <w:rPr>
          <w:rFonts w:ascii="Avenir Book" w:hAnsi="Avenir Book"/>
        </w:rPr>
        <w:t xml:space="preserve">to determine </w:t>
      </w:r>
      <w:r w:rsidR="000B1F1E" w:rsidRPr="0012043F">
        <w:rPr>
          <w:rFonts w:ascii="Avenir Book" w:hAnsi="Avenir Book"/>
        </w:rPr>
        <w:t>the portion of project households still using the technology</w:t>
      </w:r>
      <w:r w:rsidR="005A4759" w:rsidRPr="0012043F">
        <w:rPr>
          <w:rFonts w:ascii="Avenir Book" w:hAnsi="Avenir Book"/>
        </w:rPr>
        <w:t xml:space="preserve">. </w:t>
      </w:r>
      <w:r w:rsidR="000149AE" w:rsidRPr="0012043F">
        <w:rPr>
          <w:rFonts w:ascii="Avenir Book" w:hAnsi="Avenir Book"/>
        </w:rPr>
        <w:t xml:space="preserve">A variety of </w:t>
      </w:r>
      <w:r w:rsidR="003637D0" w:rsidRPr="0012043F">
        <w:rPr>
          <w:rFonts w:ascii="Avenir Book" w:hAnsi="Avenir Book"/>
        </w:rPr>
        <w:t>SUMs</w:t>
      </w:r>
      <w:r w:rsidR="004C042B" w:rsidRPr="0012043F">
        <w:rPr>
          <w:rFonts w:ascii="Avenir Book" w:hAnsi="Avenir Book"/>
        </w:rPr>
        <w:t xml:space="preserve"> </w:t>
      </w:r>
      <w:r w:rsidR="000149AE" w:rsidRPr="0012043F">
        <w:rPr>
          <w:rFonts w:ascii="Avenir Book" w:hAnsi="Avenir Book"/>
        </w:rPr>
        <w:t>are available and may be used</w:t>
      </w:r>
      <w:r w:rsidR="00E82D4D" w:rsidRPr="0012043F">
        <w:rPr>
          <w:rFonts w:ascii="Avenir Book" w:hAnsi="Avenir Book"/>
        </w:rPr>
        <w:t xml:space="preserve"> following the guidelines provided in Annex 3</w:t>
      </w:r>
      <w:r w:rsidR="00C82ABE" w:rsidRPr="0012043F">
        <w:rPr>
          <w:rFonts w:ascii="Avenir Book" w:hAnsi="Avenir Book"/>
        </w:rPr>
        <w:t xml:space="preserve">. </w:t>
      </w:r>
      <w:r w:rsidR="003637D0" w:rsidRPr="0012043F">
        <w:rPr>
          <w:rFonts w:ascii="Avenir Book" w:hAnsi="Avenir Book"/>
        </w:rPr>
        <w:t xml:space="preserve">SUMs </w:t>
      </w:r>
      <w:r w:rsidR="00C82ABE" w:rsidRPr="0012043F">
        <w:rPr>
          <w:rFonts w:ascii="Avenir Book" w:hAnsi="Avenir Book"/>
        </w:rPr>
        <w:t>should be applied</w:t>
      </w:r>
      <w:r w:rsidR="000149AE" w:rsidRPr="0012043F">
        <w:rPr>
          <w:rFonts w:ascii="Avenir Book" w:hAnsi="Avenir Book"/>
        </w:rPr>
        <w:t xml:space="preserve"> consistently to the project technology in each </w:t>
      </w:r>
      <w:r w:rsidR="00610528" w:rsidRPr="0012043F">
        <w:rPr>
          <w:rFonts w:ascii="Avenir Book" w:hAnsi="Avenir Book"/>
        </w:rPr>
        <w:t xml:space="preserve">sampled </w:t>
      </w:r>
      <w:r w:rsidR="000149AE" w:rsidRPr="0012043F">
        <w:rPr>
          <w:rFonts w:ascii="Avenir Book" w:hAnsi="Avenir Book"/>
        </w:rPr>
        <w:t>household</w:t>
      </w:r>
      <w:r w:rsidR="009C5D4F" w:rsidRPr="0012043F">
        <w:rPr>
          <w:rFonts w:ascii="Avenir Book" w:hAnsi="Avenir Book"/>
        </w:rPr>
        <w:t>.</w:t>
      </w:r>
      <w:r w:rsidR="0053101A" w:rsidRPr="0012043F">
        <w:rPr>
          <w:rFonts w:ascii="Avenir Book" w:hAnsi="Avenir Book"/>
        </w:rPr>
        <w:t xml:space="preserve"> The </w:t>
      </w:r>
      <w:r w:rsidR="000B1F1E" w:rsidRPr="0012043F">
        <w:rPr>
          <w:rFonts w:ascii="Avenir Book" w:hAnsi="Avenir Book"/>
        </w:rPr>
        <w:t xml:space="preserve">usage </w:t>
      </w:r>
      <w:r w:rsidR="0053101A" w:rsidRPr="0012043F">
        <w:rPr>
          <w:rFonts w:ascii="Avenir Book" w:hAnsi="Avenir Book"/>
        </w:rPr>
        <w:t xml:space="preserve">rate is </w:t>
      </w:r>
      <w:r w:rsidR="000B1F1E" w:rsidRPr="0012043F">
        <w:rPr>
          <w:rFonts w:ascii="Avenir Book" w:hAnsi="Avenir Book"/>
        </w:rPr>
        <w:t>applied in HAPIT</w:t>
      </w:r>
      <w:r w:rsidR="0053101A" w:rsidRPr="0012043F">
        <w:rPr>
          <w:rFonts w:ascii="Avenir Book" w:hAnsi="Avenir Book"/>
        </w:rPr>
        <w:t xml:space="preserve"> </w:t>
      </w:r>
      <w:r w:rsidR="000B1F1E" w:rsidRPr="0012043F">
        <w:rPr>
          <w:rFonts w:ascii="Avenir Book" w:hAnsi="Avenir Book"/>
        </w:rPr>
        <w:t xml:space="preserve">to limit the ADALY calculations to just the households using the technology. </w:t>
      </w:r>
      <w:r w:rsidR="00E70EEF" w:rsidRPr="0012043F">
        <w:rPr>
          <w:rFonts w:ascii="Avenir Book" w:hAnsi="Avenir Book"/>
        </w:rPr>
        <w:t xml:space="preserve">The objective of technology use monitoring </w:t>
      </w:r>
      <w:r w:rsidR="00E11344" w:rsidRPr="0012043F">
        <w:rPr>
          <w:rFonts w:ascii="Avenir Book" w:hAnsi="Avenir Book"/>
        </w:rPr>
        <w:t>is to exclude the h</w:t>
      </w:r>
      <w:r w:rsidR="000B1F1E" w:rsidRPr="0012043F">
        <w:rPr>
          <w:rFonts w:ascii="Avenir Book" w:hAnsi="Avenir Book"/>
        </w:rPr>
        <w:t>ouseholds</w:t>
      </w:r>
      <w:r w:rsidR="00E11344" w:rsidRPr="0012043F">
        <w:rPr>
          <w:rFonts w:ascii="Avenir Book" w:hAnsi="Avenir Book"/>
        </w:rPr>
        <w:t xml:space="preserve"> that are</w:t>
      </w:r>
      <w:r w:rsidR="000B1F1E" w:rsidRPr="0012043F">
        <w:rPr>
          <w:rFonts w:ascii="Avenir Book" w:hAnsi="Avenir Book"/>
        </w:rPr>
        <w:t xml:space="preserve"> no longer using the technology from the ADALY calculation</w:t>
      </w:r>
      <w:r w:rsidR="00673056" w:rsidRPr="0012043F">
        <w:rPr>
          <w:rFonts w:ascii="Avenir Book" w:hAnsi="Avenir Book"/>
        </w:rPr>
        <w:t>.</w:t>
      </w:r>
      <w:bookmarkStart w:id="258" w:name="h.1y810tw" w:colFirst="0" w:colLast="0"/>
      <w:bookmarkEnd w:id="258"/>
    </w:p>
    <w:p w14:paraId="74ADDB26" w14:textId="122497B1" w:rsidR="005E6984" w:rsidRPr="0012043F" w:rsidRDefault="005E6984" w:rsidP="00673056">
      <w:pPr>
        <w:pStyle w:val="Heading2"/>
        <w:rPr>
          <w:rFonts w:ascii="Avenir Book" w:hAnsi="Avenir Book"/>
        </w:rPr>
      </w:pPr>
      <w:bookmarkStart w:id="259" w:name="_Ref462142098"/>
      <w:bookmarkStart w:id="260" w:name="_Toc465261460"/>
      <w:r w:rsidRPr="0012043F">
        <w:rPr>
          <w:rFonts w:ascii="Avenir Book" w:hAnsi="Avenir Book"/>
        </w:rPr>
        <w:t>Carbon monoxide (CO) monitoring</w:t>
      </w:r>
      <w:bookmarkEnd w:id="259"/>
      <w:r w:rsidR="00595D40" w:rsidRPr="0012043F">
        <w:rPr>
          <w:rFonts w:ascii="Avenir Book" w:hAnsi="Avenir Book"/>
        </w:rPr>
        <w:t xml:space="preserve"> for charcoal-based interventions</w:t>
      </w:r>
      <w:bookmarkEnd w:id="260"/>
    </w:p>
    <w:p w14:paraId="50A8108D" w14:textId="44925B6C" w:rsidR="005E6984" w:rsidRPr="0012043F" w:rsidRDefault="005E6984" w:rsidP="00673056">
      <w:pPr>
        <w:rPr>
          <w:rFonts w:ascii="Avenir Book" w:hAnsi="Avenir Book"/>
          <w:lang w:val="en-NZ" w:eastAsia="en-NZ"/>
        </w:rPr>
      </w:pPr>
      <w:r w:rsidRPr="0012043F">
        <w:rPr>
          <w:rFonts w:ascii="Avenir Book" w:hAnsi="Avenir Book"/>
          <w:lang w:val="en-NZ" w:eastAsia="en-NZ"/>
        </w:rPr>
        <w:t>CO levels above World Health Organization (WHO) air quality guidelines</w:t>
      </w:r>
      <w:r w:rsidRPr="0012043F">
        <w:rPr>
          <w:rStyle w:val="FootnoteReference"/>
          <w:rFonts w:ascii="Avenir Book" w:hAnsi="Avenir Book"/>
          <w:lang w:val="en-NZ" w:eastAsia="en-NZ"/>
        </w:rPr>
        <w:footnoteReference w:id="15"/>
      </w:r>
      <w:r w:rsidRPr="0012043F">
        <w:rPr>
          <w:rFonts w:ascii="Avenir Book" w:hAnsi="Avenir Book"/>
          <w:lang w:val="en-NZ" w:eastAsia="en-NZ"/>
        </w:rPr>
        <w:t xml:space="preserve"> could result in adverse health effects. </w:t>
      </w:r>
      <w:r w:rsidR="00526A5F" w:rsidRPr="0012043F">
        <w:rPr>
          <w:rFonts w:ascii="Avenir Book" w:hAnsi="Avenir Book"/>
          <w:lang w:val="en-NZ" w:eastAsia="en-NZ"/>
        </w:rPr>
        <w:t>For charcoal-based interventions only, room area monitoring of CO is required in all households undergoing PM</w:t>
      </w:r>
      <w:r w:rsidR="00526A5F" w:rsidRPr="0012043F">
        <w:rPr>
          <w:rFonts w:ascii="Avenir Book" w:hAnsi="Avenir Book"/>
          <w:vertAlign w:val="subscript"/>
          <w:lang w:val="en-NZ" w:eastAsia="en-NZ"/>
        </w:rPr>
        <w:t xml:space="preserve">2.5 </w:t>
      </w:r>
      <w:r w:rsidR="00526A5F" w:rsidRPr="0012043F">
        <w:rPr>
          <w:rFonts w:ascii="Avenir Book" w:hAnsi="Avenir Book"/>
          <w:lang w:val="en-NZ" w:eastAsia="en-NZ"/>
        </w:rPr>
        <w:t>PEM. CO monitoring is required to run for 24 hours at a minimum</w:t>
      </w:r>
      <w:r w:rsidR="003E2D9E" w:rsidRPr="0012043F">
        <w:rPr>
          <w:rFonts w:ascii="Avenir Book" w:hAnsi="Avenir Book"/>
          <w:lang w:val="en-NZ" w:eastAsia="en-NZ"/>
        </w:rPr>
        <w:t xml:space="preserve"> in sample households</w:t>
      </w:r>
      <w:r w:rsidR="00526A5F" w:rsidRPr="0012043F">
        <w:rPr>
          <w:rFonts w:ascii="Avenir Book" w:hAnsi="Avenir Book"/>
          <w:lang w:val="en-NZ" w:eastAsia="en-NZ"/>
        </w:rPr>
        <w:t xml:space="preserve">. If the 24 hour average CO concentration exceeds the WHO 24hr CO concentration guideline </w:t>
      </w:r>
      <w:r w:rsidR="00780206" w:rsidRPr="0012043F">
        <w:rPr>
          <w:rFonts w:ascii="Avenir Book" w:hAnsi="Avenir Book"/>
          <w:lang w:val="en-NZ" w:eastAsia="en-NZ"/>
        </w:rPr>
        <w:t>i.e.,</w:t>
      </w:r>
      <w:r w:rsidR="00526A5F" w:rsidRPr="0012043F">
        <w:rPr>
          <w:rFonts w:ascii="Avenir Book" w:hAnsi="Avenir Book"/>
          <w:lang w:val="en-NZ" w:eastAsia="en-NZ"/>
        </w:rPr>
        <w:t xml:space="preserve"> 7 mg/m</w:t>
      </w:r>
      <w:r w:rsidR="00526A5F" w:rsidRPr="0012043F">
        <w:rPr>
          <w:rFonts w:ascii="Avenir Book" w:hAnsi="Avenir Book"/>
          <w:vertAlign w:val="superscript"/>
          <w:lang w:val="en-NZ" w:eastAsia="en-NZ"/>
        </w:rPr>
        <w:t>3</w:t>
      </w:r>
      <w:r w:rsidR="00A51DE6">
        <w:rPr>
          <w:rFonts w:ascii="Avenir Book" w:hAnsi="Avenir Book"/>
          <w:vertAlign w:val="superscript"/>
          <w:lang w:val="en-NZ" w:eastAsia="en-NZ"/>
        </w:rPr>
        <w:t xml:space="preserve"> </w:t>
      </w:r>
      <w:r w:rsidR="00A51DE6" w:rsidRPr="0012043F">
        <w:rPr>
          <w:rFonts w:ascii="Avenir Book" w:hAnsi="Avenir Book"/>
          <w:lang w:val="en-NZ" w:eastAsia="en-NZ"/>
        </w:rPr>
        <w:t xml:space="preserve">in </w:t>
      </w:r>
      <w:r w:rsidR="00214BF4">
        <w:rPr>
          <w:rFonts w:ascii="Avenir Book" w:hAnsi="Avenir Book"/>
          <w:lang w:val="en-NZ" w:eastAsia="en-NZ"/>
        </w:rPr>
        <w:t xml:space="preserve">a </w:t>
      </w:r>
      <w:r w:rsidR="00A51DE6" w:rsidRPr="0012043F">
        <w:rPr>
          <w:rFonts w:ascii="Avenir Book" w:hAnsi="Avenir Book"/>
          <w:lang w:val="en-NZ" w:eastAsia="en-NZ"/>
        </w:rPr>
        <w:t>fraction of monitored households</w:t>
      </w:r>
      <w:r w:rsidR="00A51DE6">
        <w:rPr>
          <w:rFonts w:ascii="Avenir Book" w:hAnsi="Avenir Book"/>
          <w:lang w:val="en-NZ" w:eastAsia="en-NZ"/>
        </w:rPr>
        <w:t>,</w:t>
      </w:r>
      <w:r w:rsidR="00526A5F" w:rsidRPr="0012043F">
        <w:rPr>
          <w:rFonts w:ascii="Avenir Book" w:hAnsi="Avenir Book"/>
          <w:lang w:val="en-NZ" w:eastAsia="en-NZ"/>
        </w:rPr>
        <w:t xml:space="preserve"> </w:t>
      </w:r>
      <w:r w:rsidR="00780206" w:rsidRPr="0012043F">
        <w:rPr>
          <w:rFonts w:ascii="Avenir Book" w:hAnsi="Avenir Book"/>
          <w:lang w:val="en-NZ" w:eastAsia="en-NZ"/>
        </w:rPr>
        <w:t xml:space="preserve">the same fraction of </w:t>
      </w:r>
      <w:r w:rsidR="00526A5F" w:rsidRPr="0012043F">
        <w:rPr>
          <w:rFonts w:ascii="Avenir Book" w:hAnsi="Avenir Book"/>
          <w:lang w:val="en-NZ" w:eastAsia="en-NZ"/>
        </w:rPr>
        <w:t xml:space="preserve">project </w:t>
      </w:r>
      <w:r w:rsidR="00780206" w:rsidRPr="0012043F">
        <w:rPr>
          <w:rFonts w:ascii="Avenir Book" w:hAnsi="Avenir Book"/>
          <w:lang w:val="en-NZ" w:eastAsia="en-NZ"/>
        </w:rPr>
        <w:t xml:space="preserve">households </w:t>
      </w:r>
      <w:r w:rsidR="003E2D9E" w:rsidRPr="0012043F">
        <w:rPr>
          <w:rFonts w:ascii="Avenir Book" w:hAnsi="Avenir Book"/>
          <w:lang w:val="en-NZ" w:eastAsia="en-NZ"/>
        </w:rPr>
        <w:t xml:space="preserve">in </w:t>
      </w:r>
      <w:r w:rsidR="00A51DE6">
        <w:rPr>
          <w:rFonts w:ascii="Avenir Book" w:hAnsi="Avenir Book"/>
          <w:lang w:val="en-NZ" w:eastAsia="en-NZ"/>
        </w:rPr>
        <w:t xml:space="preserve">the </w:t>
      </w:r>
      <w:r w:rsidR="003E2D9E" w:rsidRPr="0012043F">
        <w:rPr>
          <w:rFonts w:ascii="Avenir Book" w:hAnsi="Avenir Book"/>
          <w:lang w:val="en-NZ" w:eastAsia="en-NZ"/>
        </w:rPr>
        <w:t xml:space="preserve">total project population </w:t>
      </w:r>
      <w:r w:rsidR="00526A5F" w:rsidRPr="0012043F">
        <w:rPr>
          <w:rFonts w:ascii="Avenir Book" w:hAnsi="Avenir Book"/>
          <w:lang w:val="en-NZ" w:eastAsia="en-NZ"/>
        </w:rPr>
        <w:t>will no longer be eligible for claiming ADALYs.</w:t>
      </w:r>
    </w:p>
    <w:p w14:paraId="14135CA0" w14:textId="77777777" w:rsidR="009075D4" w:rsidRPr="0012043F" w:rsidRDefault="009075D4" w:rsidP="009075D4">
      <w:pPr>
        <w:pStyle w:val="Heading2"/>
        <w:rPr>
          <w:rFonts w:ascii="Avenir Book" w:hAnsi="Avenir Book"/>
          <w:lang w:val="en-US"/>
        </w:rPr>
      </w:pPr>
      <w:bookmarkStart w:id="261" w:name="_Toc455424639"/>
      <w:bookmarkStart w:id="262" w:name="_Toc455425682"/>
      <w:bookmarkStart w:id="263" w:name="_Toc455425979"/>
      <w:bookmarkStart w:id="264" w:name="_Toc455426089"/>
      <w:bookmarkStart w:id="265" w:name="_Toc455426146"/>
      <w:bookmarkStart w:id="266" w:name="_Toc455601932"/>
      <w:bookmarkStart w:id="267" w:name="_Toc455679377"/>
      <w:bookmarkStart w:id="268" w:name="_Toc455690290"/>
      <w:bookmarkStart w:id="269" w:name="_Toc455691353"/>
      <w:bookmarkStart w:id="270" w:name="_Toc455691411"/>
      <w:bookmarkStart w:id="271" w:name="_Toc455424640"/>
      <w:bookmarkStart w:id="272" w:name="_Toc455425683"/>
      <w:bookmarkStart w:id="273" w:name="_Toc455425980"/>
      <w:bookmarkStart w:id="274" w:name="_Toc455426090"/>
      <w:bookmarkStart w:id="275" w:name="_Toc455426147"/>
      <w:bookmarkStart w:id="276" w:name="_Toc455601933"/>
      <w:bookmarkStart w:id="277" w:name="_Toc455679378"/>
      <w:bookmarkStart w:id="278" w:name="_Toc455690291"/>
      <w:bookmarkStart w:id="279" w:name="_Toc455691354"/>
      <w:bookmarkStart w:id="280" w:name="_Toc455691412"/>
      <w:bookmarkStart w:id="281" w:name="_Toc455424641"/>
      <w:bookmarkStart w:id="282" w:name="_Toc455425684"/>
      <w:bookmarkStart w:id="283" w:name="_Toc455425981"/>
      <w:bookmarkStart w:id="284" w:name="_Toc455426091"/>
      <w:bookmarkStart w:id="285" w:name="_Toc455426148"/>
      <w:bookmarkStart w:id="286" w:name="_Toc455601934"/>
      <w:bookmarkStart w:id="287" w:name="_Toc455679379"/>
      <w:bookmarkStart w:id="288" w:name="_Toc455690292"/>
      <w:bookmarkStart w:id="289" w:name="_Toc455691355"/>
      <w:bookmarkStart w:id="290" w:name="_Toc455691413"/>
      <w:bookmarkStart w:id="291" w:name="_Toc46526146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12043F">
        <w:rPr>
          <w:rFonts w:ascii="Avenir Book" w:hAnsi="Avenir Book"/>
          <w:lang w:val="en-US"/>
        </w:rPr>
        <w:t>Notation of special circumstances</w:t>
      </w:r>
      <w:bookmarkEnd w:id="291"/>
    </w:p>
    <w:p w14:paraId="38FF4A66" w14:textId="61ED6316" w:rsidR="004C4332" w:rsidRPr="0012043F" w:rsidRDefault="000620B5" w:rsidP="00301043">
      <w:pPr>
        <w:pStyle w:val="Default"/>
        <w:rPr>
          <w:rFonts w:ascii="Avenir Book" w:hAnsi="Avenir Book"/>
        </w:rPr>
      </w:pPr>
      <w:r w:rsidRPr="0012043F">
        <w:rPr>
          <w:rFonts w:ascii="Avenir Book" w:hAnsi="Avenir Book"/>
        </w:rPr>
        <w:t xml:space="preserve">As for baseline monitoring, </w:t>
      </w:r>
      <w:r w:rsidR="00703443" w:rsidRPr="0012043F">
        <w:rPr>
          <w:rFonts w:ascii="Avenir Book" w:hAnsi="Avenir Book"/>
        </w:rPr>
        <w:t xml:space="preserve">a </w:t>
      </w:r>
      <w:r w:rsidRPr="0012043F">
        <w:rPr>
          <w:rFonts w:ascii="Avenir Book" w:hAnsi="Avenir Book"/>
        </w:rPr>
        <w:t xml:space="preserve">form </w:t>
      </w:r>
      <w:r w:rsidR="00A51DE6">
        <w:rPr>
          <w:rFonts w:ascii="Avenir Book" w:hAnsi="Avenir Book"/>
        </w:rPr>
        <w:t xml:space="preserve">to note special circumstances </w:t>
      </w:r>
      <w:r w:rsidR="0075745B" w:rsidRPr="0012043F">
        <w:rPr>
          <w:rFonts w:ascii="Avenir Book" w:hAnsi="Avenir Book"/>
        </w:rPr>
        <w:t>sh</w:t>
      </w:r>
      <w:r w:rsidR="00EC4C81" w:rsidRPr="0012043F">
        <w:rPr>
          <w:rFonts w:ascii="Avenir Book" w:hAnsi="Avenir Book"/>
        </w:rPr>
        <w:t xml:space="preserve">all </w:t>
      </w:r>
      <w:r w:rsidRPr="0012043F">
        <w:rPr>
          <w:rFonts w:ascii="Avenir Book" w:hAnsi="Avenir Book"/>
        </w:rPr>
        <w:t xml:space="preserve">be used at the time each household is monitored </w:t>
      </w:r>
      <w:r w:rsidR="00EC4C81" w:rsidRPr="0012043F">
        <w:rPr>
          <w:rFonts w:ascii="Avenir Book" w:hAnsi="Avenir Book"/>
        </w:rPr>
        <w:t xml:space="preserve">as described in Section </w:t>
      </w:r>
      <w:r w:rsidR="005F5337" w:rsidRPr="0012043F">
        <w:rPr>
          <w:rFonts w:ascii="Avenir Book" w:hAnsi="Avenir Book"/>
        </w:rPr>
        <w:fldChar w:fldCharType="begin"/>
      </w:r>
      <w:r w:rsidR="005F5337" w:rsidRPr="0012043F">
        <w:rPr>
          <w:rFonts w:ascii="Avenir Book" w:hAnsi="Avenir Book"/>
        </w:rPr>
        <w:instrText xml:space="preserve"> REF _Ref455473318 \r \h </w:instrText>
      </w:r>
      <w:r w:rsidR="00654FD7">
        <w:rPr>
          <w:rFonts w:ascii="Avenir Book" w:hAnsi="Avenir Book"/>
        </w:rPr>
        <w:instrText xml:space="preserve"> \* MERGEFORMAT </w:instrText>
      </w:r>
      <w:r w:rsidR="005F5337" w:rsidRPr="0012043F">
        <w:rPr>
          <w:rFonts w:ascii="Avenir Book" w:hAnsi="Avenir Book"/>
        </w:rPr>
      </w:r>
      <w:r w:rsidR="005F5337" w:rsidRPr="0012043F">
        <w:rPr>
          <w:rFonts w:ascii="Avenir Book" w:hAnsi="Avenir Book"/>
        </w:rPr>
        <w:fldChar w:fldCharType="separate"/>
      </w:r>
      <w:r w:rsidR="005F5337" w:rsidRPr="0012043F">
        <w:rPr>
          <w:rFonts w:ascii="Avenir Book" w:hAnsi="Avenir Book"/>
        </w:rPr>
        <w:t>3.4</w:t>
      </w:r>
      <w:r w:rsidR="005F5337" w:rsidRPr="0012043F">
        <w:rPr>
          <w:rFonts w:ascii="Avenir Book" w:hAnsi="Avenir Book"/>
        </w:rPr>
        <w:fldChar w:fldCharType="end"/>
      </w:r>
      <w:r w:rsidR="005F5337" w:rsidRPr="0012043F">
        <w:rPr>
          <w:rFonts w:ascii="Avenir Book" w:hAnsi="Avenir Book"/>
        </w:rPr>
        <w:t>.</w:t>
      </w:r>
    </w:p>
    <w:p w14:paraId="34D6039F" w14:textId="041170C5" w:rsidR="004C4332" w:rsidRPr="0012043F" w:rsidRDefault="00DD7BE8" w:rsidP="00C82ABE">
      <w:pPr>
        <w:pStyle w:val="Heading1"/>
        <w:rPr>
          <w:rFonts w:ascii="Avenir Book" w:hAnsi="Avenir Book"/>
          <w:lang w:val="en-US"/>
        </w:rPr>
      </w:pPr>
      <w:bookmarkStart w:id="292" w:name="h.4i7ojhp" w:colFirst="0" w:colLast="0"/>
      <w:bookmarkStart w:id="293" w:name="_Ref446498629"/>
      <w:bookmarkStart w:id="294" w:name="_Ref455472307"/>
      <w:bookmarkStart w:id="295" w:name="_Toc465261462"/>
      <w:bookmarkEnd w:id="292"/>
      <w:r w:rsidRPr="0012043F">
        <w:rPr>
          <w:rFonts w:ascii="Avenir Book" w:hAnsi="Avenir Book"/>
          <w:lang w:val="en-US"/>
        </w:rPr>
        <w:t>M</w:t>
      </w:r>
      <w:r w:rsidR="003D69C7" w:rsidRPr="0012043F">
        <w:rPr>
          <w:rFonts w:ascii="Avenir Book" w:hAnsi="Avenir Book"/>
          <w:lang w:val="en-US"/>
        </w:rPr>
        <w:t>onitoring</w:t>
      </w:r>
      <w:bookmarkEnd w:id="293"/>
      <w:r w:rsidRPr="0012043F">
        <w:rPr>
          <w:rFonts w:ascii="Avenir Book" w:hAnsi="Avenir Book"/>
          <w:lang w:val="en-US"/>
        </w:rPr>
        <w:t xml:space="preserve"> guidelines</w:t>
      </w:r>
      <w:bookmarkEnd w:id="294"/>
      <w:bookmarkEnd w:id="295"/>
      <w:r w:rsidRPr="0012043F">
        <w:rPr>
          <w:rFonts w:ascii="Avenir Book" w:hAnsi="Avenir Book"/>
          <w:lang w:val="en-US"/>
        </w:rPr>
        <w:t xml:space="preserve"> </w:t>
      </w:r>
    </w:p>
    <w:p w14:paraId="20A96D89" w14:textId="6F4DE20B" w:rsidR="004C4332" w:rsidRPr="0012043F" w:rsidRDefault="000620B5" w:rsidP="00301043">
      <w:pPr>
        <w:rPr>
          <w:rFonts w:ascii="Avenir Book" w:hAnsi="Avenir Book"/>
          <w:lang w:val="en-US"/>
        </w:rPr>
      </w:pPr>
      <w:r w:rsidRPr="0012043F">
        <w:rPr>
          <w:rFonts w:ascii="Avenir Book" w:hAnsi="Avenir Book"/>
          <w:lang w:val="en-US"/>
        </w:rPr>
        <w:t>Monitoring determines the extent to which PM</w:t>
      </w:r>
      <w:r w:rsidRPr="0012043F">
        <w:rPr>
          <w:rFonts w:ascii="Avenir Book" w:hAnsi="Avenir Book"/>
          <w:vertAlign w:val="subscript"/>
          <w:lang w:val="en-US"/>
        </w:rPr>
        <w:t>2.5</w:t>
      </w:r>
      <w:r w:rsidRPr="0012043F">
        <w:rPr>
          <w:rFonts w:ascii="Avenir Book" w:hAnsi="Avenir Book"/>
          <w:lang w:val="en-US"/>
        </w:rPr>
        <w:t xml:space="preserve"> exposure reductions</w:t>
      </w:r>
      <w:r w:rsidR="00EC7CA1" w:rsidRPr="0012043F">
        <w:rPr>
          <w:rFonts w:ascii="Avenir Book" w:hAnsi="Avenir Book"/>
          <w:lang w:val="en-US"/>
        </w:rPr>
        <w:t xml:space="preserve"> </w:t>
      </w:r>
      <w:r w:rsidRPr="0012043F">
        <w:rPr>
          <w:rFonts w:ascii="Avenir Book" w:hAnsi="Avenir Book"/>
          <w:lang w:val="en-US"/>
        </w:rPr>
        <w:t xml:space="preserve">and technology usage rates measured during project monitoring are maintained as the project is implemented over time. </w:t>
      </w:r>
    </w:p>
    <w:p w14:paraId="1EDBE8A1" w14:textId="79B35517" w:rsidR="004C4332" w:rsidRPr="0012043F" w:rsidRDefault="000620B5">
      <w:pPr>
        <w:pStyle w:val="Heading2"/>
        <w:rPr>
          <w:rFonts w:ascii="Avenir Book" w:hAnsi="Avenir Book"/>
          <w:lang w:val="en-US"/>
        </w:rPr>
      </w:pPr>
      <w:bookmarkStart w:id="296" w:name="h.2xcytpi" w:colFirst="0" w:colLast="0"/>
      <w:bookmarkStart w:id="297" w:name="_Ref450829573"/>
      <w:bookmarkStart w:id="298" w:name="_Toc465261463"/>
      <w:bookmarkEnd w:id="296"/>
      <w:r w:rsidRPr="0012043F">
        <w:rPr>
          <w:rFonts w:ascii="Avenir Book" w:hAnsi="Avenir Book"/>
          <w:lang w:val="en-US"/>
        </w:rPr>
        <w:t xml:space="preserve">Timing of </w:t>
      </w:r>
      <w:r w:rsidR="00EC21AB" w:rsidRPr="0012043F">
        <w:rPr>
          <w:rFonts w:ascii="Avenir Book" w:hAnsi="Avenir Book"/>
          <w:lang w:val="en-US"/>
        </w:rPr>
        <w:t xml:space="preserve">first </w:t>
      </w:r>
      <w:bookmarkEnd w:id="297"/>
      <w:r w:rsidR="00EC21AB" w:rsidRPr="0012043F">
        <w:rPr>
          <w:rFonts w:ascii="Avenir Book" w:hAnsi="Avenir Book"/>
          <w:lang w:val="en-US"/>
        </w:rPr>
        <w:t>monitoring</w:t>
      </w:r>
      <w:bookmarkEnd w:id="298"/>
      <w:r w:rsidR="001B6780">
        <w:rPr>
          <w:rFonts w:ascii="Avenir Book" w:hAnsi="Avenir Book"/>
          <w:lang w:val="en-US"/>
        </w:rPr>
        <w:t xml:space="preserve"> </w:t>
      </w:r>
    </w:p>
    <w:p w14:paraId="1CF2379A" w14:textId="3DCA2A95" w:rsidR="004C4332" w:rsidRPr="0012043F" w:rsidRDefault="000620B5" w:rsidP="00301043">
      <w:pPr>
        <w:rPr>
          <w:rFonts w:ascii="Avenir Book" w:hAnsi="Avenir Book"/>
          <w:lang w:val="en-US"/>
        </w:rPr>
      </w:pPr>
      <w:r w:rsidRPr="0012043F">
        <w:rPr>
          <w:rFonts w:ascii="Avenir Book" w:hAnsi="Avenir Book"/>
          <w:lang w:val="en-US"/>
        </w:rPr>
        <w:t>The first monitoring</w:t>
      </w:r>
      <w:r w:rsidR="00D62ACE" w:rsidRPr="0012043F">
        <w:rPr>
          <w:rFonts w:ascii="Avenir Book" w:hAnsi="Avenir Book"/>
          <w:lang w:val="en-US"/>
        </w:rPr>
        <w:t xml:space="preserve"> </w:t>
      </w:r>
      <w:r w:rsidR="001B6780">
        <w:rPr>
          <w:rFonts w:ascii="Avenir Book" w:hAnsi="Avenir Book"/>
          <w:lang w:val="en-US"/>
        </w:rPr>
        <w:t>for</w:t>
      </w:r>
      <w:r w:rsidR="00D62ACE" w:rsidRPr="0012043F">
        <w:rPr>
          <w:rFonts w:ascii="Avenir Book" w:hAnsi="Avenir Book"/>
          <w:lang w:val="en-US"/>
        </w:rPr>
        <w:t xml:space="preserve"> the project scenario</w:t>
      </w:r>
      <w:r w:rsidR="001B6780">
        <w:rPr>
          <w:rFonts w:ascii="Avenir Book" w:hAnsi="Avenir Book"/>
          <w:lang w:val="en-US"/>
        </w:rPr>
        <w:t xml:space="preserve"> after distribution of</w:t>
      </w:r>
      <w:r w:rsidR="00214BF4">
        <w:rPr>
          <w:rFonts w:ascii="Avenir Book" w:hAnsi="Avenir Book"/>
          <w:lang w:val="en-US"/>
        </w:rPr>
        <w:t xml:space="preserve"> the</w:t>
      </w:r>
      <w:r w:rsidR="001B6780">
        <w:rPr>
          <w:rFonts w:ascii="Avenir Book" w:hAnsi="Avenir Book"/>
          <w:lang w:val="en-US"/>
        </w:rPr>
        <w:t xml:space="preserve"> technology</w:t>
      </w:r>
      <w:r w:rsidRPr="0012043F">
        <w:rPr>
          <w:rFonts w:ascii="Avenir Book" w:hAnsi="Avenir Book"/>
          <w:lang w:val="en-US"/>
        </w:rPr>
        <w:t xml:space="preserve"> can be conducted </w:t>
      </w:r>
      <w:r w:rsidR="00964F2D" w:rsidRPr="0012043F">
        <w:rPr>
          <w:rFonts w:ascii="Avenir Book" w:hAnsi="Avenir Book"/>
          <w:lang w:val="en-US" w:eastAsia="en-NZ"/>
        </w:rPr>
        <w:t>any</w:t>
      </w:r>
      <w:r w:rsidR="00703443" w:rsidRPr="0012043F">
        <w:rPr>
          <w:rFonts w:ascii="Avenir Book" w:hAnsi="Avenir Book"/>
          <w:lang w:val="en-US" w:eastAsia="en-NZ"/>
        </w:rPr>
        <w:t xml:space="preserve"> </w:t>
      </w:r>
      <w:r w:rsidR="00964F2D" w:rsidRPr="0012043F">
        <w:rPr>
          <w:rFonts w:ascii="Avenir Book" w:hAnsi="Avenir Book"/>
          <w:lang w:val="en-US" w:eastAsia="en-NZ"/>
        </w:rPr>
        <w:t>time</w:t>
      </w:r>
      <w:r w:rsidRPr="0012043F">
        <w:rPr>
          <w:rFonts w:ascii="Avenir Book" w:hAnsi="Avenir Book"/>
          <w:lang w:val="en-US"/>
        </w:rPr>
        <w:t xml:space="preserve"> after </w:t>
      </w:r>
      <w:r w:rsidR="00223063" w:rsidRPr="0012043F">
        <w:rPr>
          <w:rFonts w:ascii="Avenir Book" w:hAnsi="Avenir Book"/>
        </w:rPr>
        <w:t xml:space="preserve">six </w:t>
      </w:r>
      <w:r w:rsidRPr="0012043F">
        <w:rPr>
          <w:rFonts w:ascii="Avenir Book" w:hAnsi="Avenir Book"/>
          <w:lang w:val="en-US"/>
        </w:rPr>
        <w:t>month</w:t>
      </w:r>
      <w:r w:rsidR="00852865" w:rsidRPr="0012043F">
        <w:rPr>
          <w:rFonts w:ascii="Avenir Book" w:hAnsi="Avenir Book"/>
          <w:lang w:val="en-US"/>
        </w:rPr>
        <w:t>s</w:t>
      </w:r>
      <w:r w:rsidRPr="0012043F">
        <w:rPr>
          <w:rFonts w:ascii="Avenir Book" w:hAnsi="Avenir Book"/>
          <w:lang w:val="en-US"/>
        </w:rPr>
        <w:t xml:space="preserve"> </w:t>
      </w:r>
      <w:r w:rsidR="00852865" w:rsidRPr="0012043F">
        <w:rPr>
          <w:rFonts w:ascii="Avenir Book" w:hAnsi="Avenir Book"/>
          <w:lang w:val="en-US"/>
        </w:rPr>
        <w:t>after</w:t>
      </w:r>
      <w:r w:rsidRPr="0012043F">
        <w:rPr>
          <w:rFonts w:ascii="Avenir Book" w:hAnsi="Avenir Book"/>
          <w:lang w:val="en-US"/>
        </w:rPr>
        <w:t xml:space="preserve"> start of </w:t>
      </w:r>
      <w:r w:rsidR="00D62ACE" w:rsidRPr="0012043F">
        <w:rPr>
          <w:rFonts w:ascii="Avenir Book" w:hAnsi="Avenir Book"/>
          <w:lang w:val="en-US"/>
        </w:rPr>
        <w:t>use of the new technology in the households</w:t>
      </w:r>
      <w:r w:rsidRPr="0012043F">
        <w:rPr>
          <w:rFonts w:ascii="Avenir Book" w:hAnsi="Avenir Book"/>
          <w:lang w:val="en-US"/>
        </w:rPr>
        <w:t xml:space="preserve">. </w:t>
      </w:r>
    </w:p>
    <w:p w14:paraId="134BD010" w14:textId="41D1E754" w:rsidR="004C4332" w:rsidRPr="0012043F" w:rsidRDefault="00837F9A">
      <w:pPr>
        <w:pStyle w:val="Heading2"/>
        <w:rPr>
          <w:rFonts w:ascii="Avenir Book" w:hAnsi="Avenir Book"/>
          <w:lang w:val="en-US"/>
        </w:rPr>
      </w:pPr>
      <w:bookmarkStart w:id="299" w:name="h.1ci93xb" w:colFirst="0" w:colLast="0"/>
      <w:bookmarkStart w:id="300" w:name="_Toc465261464"/>
      <w:bookmarkEnd w:id="299"/>
      <w:r w:rsidRPr="0012043F">
        <w:rPr>
          <w:rFonts w:ascii="Avenir Book" w:hAnsi="Avenir Book"/>
          <w:lang w:val="en-US"/>
        </w:rPr>
        <w:t>P</w:t>
      </w:r>
      <w:r w:rsidR="0053101A" w:rsidRPr="0012043F">
        <w:rPr>
          <w:rFonts w:ascii="Avenir Book" w:hAnsi="Avenir Book"/>
          <w:lang w:val="en-US"/>
        </w:rPr>
        <w:t>ersonal exposure</w:t>
      </w:r>
      <w:r w:rsidRPr="0012043F">
        <w:rPr>
          <w:rFonts w:ascii="Avenir Book" w:hAnsi="Avenir Book"/>
          <w:lang w:val="en-US"/>
        </w:rPr>
        <w:t xml:space="preserve"> </w:t>
      </w:r>
      <w:r w:rsidR="0053101A" w:rsidRPr="0012043F">
        <w:rPr>
          <w:rFonts w:ascii="Avenir Book" w:hAnsi="Avenir Book"/>
          <w:lang w:val="en-US"/>
        </w:rPr>
        <w:t>m</w:t>
      </w:r>
      <w:r w:rsidRPr="0012043F">
        <w:rPr>
          <w:rFonts w:ascii="Avenir Book" w:hAnsi="Avenir Book"/>
          <w:lang w:val="en-US"/>
        </w:rPr>
        <w:t>onitoring</w:t>
      </w:r>
      <w:bookmarkEnd w:id="300"/>
    </w:p>
    <w:p w14:paraId="181F5DFC" w14:textId="7DC2FC4B" w:rsidR="0031000B" w:rsidRPr="0012043F" w:rsidRDefault="00EC21AB" w:rsidP="0031000B">
      <w:pPr>
        <w:tabs>
          <w:tab w:val="left" w:pos="3387"/>
        </w:tabs>
        <w:rPr>
          <w:rFonts w:ascii="Avenir Book" w:hAnsi="Avenir Book"/>
          <w:lang w:val="en-US"/>
        </w:rPr>
      </w:pPr>
      <w:r w:rsidRPr="0012043F">
        <w:rPr>
          <w:rFonts w:ascii="Avenir Book" w:hAnsi="Avenir Book"/>
          <w:lang w:val="en-US"/>
        </w:rPr>
        <w:t>The health benefits</w:t>
      </w:r>
      <w:r w:rsidR="0031000B" w:rsidRPr="0012043F">
        <w:rPr>
          <w:rFonts w:ascii="Avenir Book" w:hAnsi="Avenir Book"/>
          <w:lang w:val="en-US"/>
        </w:rPr>
        <w:t xml:space="preserve"> </w:t>
      </w:r>
      <w:r w:rsidR="0031000B" w:rsidRPr="0012043F">
        <w:rPr>
          <w:rFonts w:ascii="Avenir Book" w:eastAsia="Calibri" w:hAnsi="Avenir Book" w:cs="Calibri"/>
          <w:lang w:val="en-US"/>
        </w:rPr>
        <w:t>are</w:t>
      </w:r>
      <w:r w:rsidR="0031000B" w:rsidRPr="0012043F">
        <w:rPr>
          <w:rFonts w:ascii="Avenir Book" w:hAnsi="Avenir Book"/>
          <w:lang w:val="en-US"/>
        </w:rPr>
        <w:t xml:space="preserve"> based on the difference</w:t>
      </w:r>
      <w:r w:rsidRPr="0012043F">
        <w:rPr>
          <w:rFonts w:ascii="Avenir Book" w:hAnsi="Avenir Book"/>
          <w:lang w:val="en-US"/>
        </w:rPr>
        <w:t xml:space="preserve"> in exposure level</w:t>
      </w:r>
      <w:r w:rsidR="0031000B" w:rsidRPr="0012043F">
        <w:rPr>
          <w:rFonts w:ascii="Avenir Book" w:hAnsi="Avenir Book"/>
          <w:lang w:val="en-US"/>
        </w:rPr>
        <w:t xml:space="preserve"> between the baseline and project household data. </w:t>
      </w:r>
    </w:p>
    <w:p w14:paraId="7DFFFCF3" w14:textId="46256A57" w:rsidR="00595D40" w:rsidRPr="0012043F" w:rsidRDefault="00595D40" w:rsidP="0031000B">
      <w:pPr>
        <w:tabs>
          <w:tab w:val="left" w:pos="3387"/>
        </w:tabs>
        <w:rPr>
          <w:rFonts w:ascii="Avenir Book" w:hAnsi="Avenir Book"/>
          <w:strike/>
          <w:lang w:val="en-US"/>
        </w:rPr>
      </w:pPr>
    </w:p>
    <w:p w14:paraId="05020087" w14:textId="0FD062A2" w:rsidR="0053101A" w:rsidRPr="0012043F" w:rsidRDefault="00601DDE" w:rsidP="00301043">
      <w:pPr>
        <w:rPr>
          <w:rFonts w:ascii="Avenir Book" w:hAnsi="Avenir Book" w:cs="Arial"/>
        </w:rPr>
      </w:pPr>
      <w:r w:rsidRPr="0012043F">
        <w:rPr>
          <w:rFonts w:ascii="Avenir Book" w:hAnsi="Avenir Book"/>
          <w:lang w:val="en-US"/>
        </w:rPr>
        <w:t xml:space="preserve">Please refer </w:t>
      </w:r>
      <w:r w:rsidR="00D25988" w:rsidRPr="0012043F">
        <w:rPr>
          <w:rFonts w:ascii="Avenir Book" w:hAnsi="Avenir Book"/>
          <w:lang w:val="en-US"/>
        </w:rPr>
        <w:t xml:space="preserve">to </w:t>
      </w:r>
      <w:r w:rsidRPr="0012043F">
        <w:rPr>
          <w:rFonts w:ascii="Avenir Book" w:hAnsi="Avenir Book"/>
          <w:lang w:val="en-US"/>
        </w:rPr>
        <w:t>Annex 2</w:t>
      </w:r>
      <w:r w:rsidR="00D25988" w:rsidRPr="0012043F">
        <w:rPr>
          <w:rFonts w:ascii="Avenir Book" w:hAnsi="Avenir Book"/>
          <w:lang w:val="en-US"/>
        </w:rPr>
        <w:t xml:space="preserve"> for sampling approach and sample size requirements</w:t>
      </w:r>
      <w:r w:rsidR="00EE2763" w:rsidRPr="0012043F">
        <w:rPr>
          <w:rFonts w:ascii="Avenir Book" w:hAnsi="Avenir Book"/>
          <w:lang w:val="en-US"/>
        </w:rPr>
        <w:t xml:space="preserve"> and guidelines</w:t>
      </w:r>
      <w:r w:rsidR="00D25988" w:rsidRPr="0012043F">
        <w:rPr>
          <w:rFonts w:ascii="Avenir Book" w:hAnsi="Avenir Book"/>
          <w:lang w:val="en-US"/>
        </w:rPr>
        <w:t xml:space="preserve"> for PEM monitoring</w:t>
      </w:r>
      <w:r w:rsidRPr="0012043F">
        <w:rPr>
          <w:rFonts w:ascii="Avenir Book" w:hAnsi="Avenir Book"/>
          <w:lang w:val="en-US"/>
        </w:rPr>
        <w:t xml:space="preserve">. </w:t>
      </w:r>
    </w:p>
    <w:p w14:paraId="7B7D37C5" w14:textId="77777777" w:rsidR="004C4332" w:rsidRPr="0012043F" w:rsidRDefault="004C4332" w:rsidP="00301043">
      <w:pPr>
        <w:rPr>
          <w:rFonts w:ascii="Avenir Book" w:hAnsi="Avenir Book"/>
          <w:lang w:val="en-US"/>
        </w:rPr>
      </w:pPr>
    </w:p>
    <w:p w14:paraId="17258CBB" w14:textId="05943091" w:rsidR="00837F9A" w:rsidRPr="0012043F" w:rsidRDefault="00837F9A" w:rsidP="00F11175">
      <w:pPr>
        <w:tabs>
          <w:tab w:val="left" w:pos="3387"/>
        </w:tabs>
        <w:rPr>
          <w:rFonts w:ascii="Avenir Book" w:hAnsi="Avenir Book"/>
        </w:rPr>
      </w:pPr>
      <w:r w:rsidRPr="0012043F">
        <w:rPr>
          <w:rFonts w:ascii="Avenir Book" w:hAnsi="Avenir Book"/>
          <w:lang w:val="en-US"/>
        </w:rPr>
        <w:t xml:space="preserve">PEM </w:t>
      </w:r>
      <w:r w:rsidR="009C207E" w:rsidRPr="0012043F">
        <w:rPr>
          <w:rFonts w:ascii="Avenir Book" w:hAnsi="Avenir Book"/>
        </w:rPr>
        <w:t>shall</w:t>
      </w:r>
      <w:r w:rsidRPr="0012043F">
        <w:rPr>
          <w:rFonts w:ascii="Avenir Book" w:hAnsi="Avenir Book"/>
        </w:rPr>
        <w:t xml:space="preserve"> be conducted every other year (i.e. every second year) at a minimum. For the years in which no PEM is conducted (e.g. year 2, year 4, etc.), PEM values from the prior year shall be used with the usage rate from the current year</w:t>
      </w:r>
      <w:r w:rsidR="0031000B" w:rsidRPr="0012043F">
        <w:rPr>
          <w:rFonts w:ascii="Avenir Book" w:hAnsi="Avenir Book"/>
        </w:rPr>
        <w:t xml:space="preserve"> (e.g. for year 2, year 1 PEM value shall be used with year 2 usage rate)</w:t>
      </w:r>
      <w:r w:rsidRPr="0012043F">
        <w:rPr>
          <w:rFonts w:ascii="Avenir Book" w:hAnsi="Avenir Book"/>
        </w:rPr>
        <w:t xml:space="preserve">. To ensure that ADALYs are not over-allocated, </w:t>
      </w:r>
      <w:r w:rsidR="00526A5F" w:rsidRPr="0012043F">
        <w:rPr>
          <w:rFonts w:ascii="Avenir Book" w:hAnsi="Avenir Book"/>
        </w:rPr>
        <w:t>4</w:t>
      </w:r>
      <w:r w:rsidRPr="0012043F">
        <w:rPr>
          <w:rFonts w:ascii="Avenir Book" w:hAnsi="Avenir Book"/>
        </w:rPr>
        <w:t xml:space="preserve">0% of </w:t>
      </w:r>
      <w:r w:rsidR="00A670D9" w:rsidRPr="0012043F">
        <w:rPr>
          <w:rFonts w:ascii="Avenir Book" w:hAnsi="Avenir Book"/>
        </w:rPr>
        <w:t xml:space="preserve">issuable </w:t>
      </w:r>
      <w:r w:rsidRPr="0012043F">
        <w:rPr>
          <w:rFonts w:ascii="Avenir Book" w:hAnsi="Avenir Book"/>
        </w:rPr>
        <w:t xml:space="preserve">ADALYs calculated in </w:t>
      </w:r>
      <w:r w:rsidR="0031000B" w:rsidRPr="0012043F">
        <w:rPr>
          <w:rFonts w:ascii="Avenir Book" w:hAnsi="Avenir Book"/>
        </w:rPr>
        <w:t xml:space="preserve">the off-years (i.e. in </w:t>
      </w:r>
      <w:r w:rsidRPr="0012043F">
        <w:rPr>
          <w:rFonts w:ascii="Avenir Book" w:hAnsi="Avenir Book"/>
        </w:rPr>
        <w:t>which no PEM is conducted</w:t>
      </w:r>
      <w:r w:rsidR="0031000B" w:rsidRPr="0012043F">
        <w:rPr>
          <w:rFonts w:ascii="Avenir Book" w:hAnsi="Avenir Book"/>
        </w:rPr>
        <w:t>)</w:t>
      </w:r>
      <w:r w:rsidRPr="0012043F">
        <w:rPr>
          <w:rFonts w:ascii="Avenir Book" w:hAnsi="Avenir Book"/>
        </w:rPr>
        <w:t xml:space="preserve"> will be held in reserve pending exposure measurements in the </w:t>
      </w:r>
      <w:r w:rsidR="0031000B" w:rsidRPr="0012043F">
        <w:rPr>
          <w:rFonts w:ascii="Avenir Book" w:hAnsi="Avenir Book"/>
        </w:rPr>
        <w:t>following</w:t>
      </w:r>
      <w:r w:rsidRPr="0012043F">
        <w:rPr>
          <w:rFonts w:ascii="Avenir Book" w:hAnsi="Avenir Book"/>
        </w:rPr>
        <w:t xml:space="preserve"> year. If the </w:t>
      </w:r>
      <w:r w:rsidR="0031000B" w:rsidRPr="0012043F">
        <w:rPr>
          <w:rFonts w:ascii="Avenir Book" w:hAnsi="Avenir Book"/>
        </w:rPr>
        <w:t>following</w:t>
      </w:r>
      <w:r w:rsidRPr="0012043F">
        <w:rPr>
          <w:rFonts w:ascii="Avenir Book" w:hAnsi="Avenir Book"/>
        </w:rPr>
        <w:t xml:space="preserve"> year’s monitored exposure levels are below those used in the off year, the </w:t>
      </w:r>
      <w:r w:rsidR="00526A5F" w:rsidRPr="0012043F">
        <w:rPr>
          <w:rFonts w:ascii="Avenir Book" w:hAnsi="Avenir Book"/>
        </w:rPr>
        <w:t>4</w:t>
      </w:r>
      <w:r w:rsidRPr="0012043F">
        <w:rPr>
          <w:rFonts w:ascii="Avenir Book" w:hAnsi="Avenir Book"/>
        </w:rPr>
        <w:t xml:space="preserve">0% reserved ADALYs will be awarded back to the project. If the </w:t>
      </w:r>
      <w:r w:rsidR="0031000B" w:rsidRPr="0012043F">
        <w:rPr>
          <w:rFonts w:ascii="Avenir Book" w:hAnsi="Avenir Book"/>
        </w:rPr>
        <w:t>following</w:t>
      </w:r>
      <w:r w:rsidRPr="0012043F">
        <w:rPr>
          <w:rFonts w:ascii="Avenir Book" w:hAnsi="Avenir Book"/>
        </w:rPr>
        <w:t xml:space="preserve"> year’s monitored exposure levels are higher than those used in the off year, such that the project was over-allocated ADALYs in the off year even after the </w:t>
      </w:r>
      <w:r w:rsidR="00526A5F" w:rsidRPr="0012043F">
        <w:rPr>
          <w:rFonts w:ascii="Avenir Book" w:hAnsi="Avenir Book"/>
        </w:rPr>
        <w:t>4</w:t>
      </w:r>
      <w:r w:rsidRPr="0012043F">
        <w:rPr>
          <w:rFonts w:ascii="Avenir Book" w:hAnsi="Avenir Book"/>
        </w:rPr>
        <w:t xml:space="preserve">0% reserve, the difference will be subtracted from the </w:t>
      </w:r>
      <w:r w:rsidR="0031000B" w:rsidRPr="0012043F">
        <w:rPr>
          <w:rFonts w:ascii="Avenir Book" w:hAnsi="Avenir Book"/>
        </w:rPr>
        <w:t>following</w:t>
      </w:r>
      <w:r w:rsidRPr="0012043F">
        <w:rPr>
          <w:rFonts w:ascii="Avenir Book" w:hAnsi="Avenir Book"/>
        </w:rPr>
        <w:t xml:space="preserve"> year’s ADALY issuance.</w:t>
      </w:r>
      <w:r w:rsidR="00BD2DC0" w:rsidRPr="0012043F">
        <w:rPr>
          <w:rFonts w:ascii="Avenir Book" w:hAnsi="Avenir Book"/>
        </w:rPr>
        <w:t xml:space="preserve"> </w:t>
      </w:r>
    </w:p>
    <w:p w14:paraId="45F62D9B" w14:textId="77777777" w:rsidR="00031073" w:rsidRPr="0012043F" w:rsidRDefault="00031073" w:rsidP="00F11175">
      <w:pPr>
        <w:tabs>
          <w:tab w:val="left" w:pos="3387"/>
        </w:tabs>
        <w:rPr>
          <w:rFonts w:ascii="Avenir Book" w:hAnsi="Avenir Book"/>
        </w:rPr>
      </w:pPr>
    </w:p>
    <w:p w14:paraId="75CA11A6" w14:textId="3EB2E751" w:rsidR="0006260A" w:rsidRPr="003C28A6" w:rsidRDefault="00A42D20" w:rsidP="00F11175">
      <w:pPr>
        <w:tabs>
          <w:tab w:val="left" w:pos="3387"/>
        </w:tabs>
        <w:rPr>
          <w:rFonts w:ascii="Avenir Book" w:hAnsi="Avenir Book"/>
        </w:rPr>
      </w:pPr>
      <w:r w:rsidRPr="003C28A6">
        <w:rPr>
          <w:rFonts w:ascii="Avenir Book" w:hAnsi="Avenir Book"/>
        </w:rPr>
        <w:t>Figure</w:t>
      </w:r>
      <w:r w:rsidR="00673056" w:rsidRPr="003C28A6">
        <w:rPr>
          <w:rFonts w:ascii="Avenir Book" w:hAnsi="Avenir Book"/>
        </w:rPr>
        <w:t xml:space="preserve"> 2</w:t>
      </w:r>
      <w:r w:rsidRPr="003C28A6">
        <w:rPr>
          <w:rFonts w:ascii="Avenir Book" w:hAnsi="Avenir Book"/>
        </w:rPr>
        <w:t>: Allocation of ADALYs with biennial monitoring of personal exposure</w:t>
      </w:r>
    </w:p>
    <w:p w14:paraId="641404BD" w14:textId="2F790D79" w:rsidR="0006260A" w:rsidRPr="0012043F" w:rsidRDefault="00031073" w:rsidP="00F11175">
      <w:pPr>
        <w:tabs>
          <w:tab w:val="left" w:pos="3387"/>
        </w:tabs>
        <w:rPr>
          <w:rFonts w:ascii="Avenir Book" w:hAnsi="Avenir Book"/>
        </w:rPr>
      </w:pPr>
      <w:r w:rsidRPr="0012043F">
        <w:rPr>
          <w:rFonts w:ascii="Avenir Book" w:hAnsi="Avenir Book"/>
          <w:noProof/>
          <w:lang w:val="en-US"/>
        </w:rPr>
        <w:drawing>
          <wp:inline distT="0" distB="0" distL="0" distR="0" wp14:anchorId="5206AD27" wp14:editId="0152AE1B">
            <wp:extent cx="6184908" cy="4231640"/>
            <wp:effectExtent l="0" t="0" r="1270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ALYS ISSUANCE.tiff"/>
                    <pic:cNvPicPr/>
                  </pic:nvPicPr>
                  <pic:blipFill>
                    <a:blip r:embed="rId15">
                      <a:extLst>
                        <a:ext uri="{28A0092B-C50C-407E-A947-70E740481C1C}">
                          <a14:useLocalDpi xmlns:a14="http://schemas.microsoft.com/office/drawing/2010/main" val="0"/>
                        </a:ext>
                      </a:extLst>
                    </a:blip>
                    <a:stretch>
                      <a:fillRect/>
                    </a:stretch>
                  </pic:blipFill>
                  <pic:spPr>
                    <a:xfrm>
                      <a:off x="0" y="0"/>
                      <a:ext cx="6197850" cy="4240495"/>
                    </a:xfrm>
                    <a:prstGeom prst="rect">
                      <a:avLst/>
                    </a:prstGeom>
                  </pic:spPr>
                </pic:pic>
              </a:graphicData>
            </a:graphic>
          </wp:inline>
        </w:drawing>
      </w:r>
    </w:p>
    <w:p w14:paraId="1069DC8B" w14:textId="77777777" w:rsidR="00B74B70" w:rsidRPr="0012043F" w:rsidRDefault="00B74B70" w:rsidP="00F11175">
      <w:pPr>
        <w:tabs>
          <w:tab w:val="left" w:pos="3387"/>
        </w:tabs>
        <w:rPr>
          <w:rFonts w:ascii="Avenir Book" w:hAnsi="Avenir Book"/>
          <w:lang w:val="en-US"/>
        </w:rPr>
      </w:pPr>
    </w:p>
    <w:p w14:paraId="5802A208" w14:textId="753DEE30" w:rsidR="00837F9A" w:rsidRPr="0012043F" w:rsidRDefault="000B1F1E" w:rsidP="00A03211">
      <w:pPr>
        <w:pStyle w:val="Heading2"/>
        <w:rPr>
          <w:rFonts w:ascii="Avenir Book" w:hAnsi="Avenir Book"/>
          <w:lang w:val="en-US"/>
        </w:rPr>
      </w:pPr>
      <w:bookmarkStart w:id="301" w:name="h.3whwml4" w:colFirst="0" w:colLast="0"/>
      <w:bookmarkStart w:id="302" w:name="_Toc455424646"/>
      <w:bookmarkStart w:id="303" w:name="_Toc455425689"/>
      <w:bookmarkStart w:id="304" w:name="_Toc455425986"/>
      <w:bookmarkStart w:id="305" w:name="_Toc455426096"/>
      <w:bookmarkStart w:id="306" w:name="_Toc455426153"/>
      <w:bookmarkStart w:id="307" w:name="_Toc455601939"/>
      <w:bookmarkStart w:id="308" w:name="_Toc455679384"/>
      <w:bookmarkStart w:id="309" w:name="_Toc455690297"/>
      <w:bookmarkStart w:id="310" w:name="_Toc455691360"/>
      <w:bookmarkStart w:id="311" w:name="_Toc455691418"/>
      <w:bookmarkStart w:id="312" w:name="_Toc465261465"/>
      <w:bookmarkEnd w:id="301"/>
      <w:bookmarkEnd w:id="302"/>
      <w:bookmarkEnd w:id="303"/>
      <w:bookmarkEnd w:id="304"/>
      <w:bookmarkEnd w:id="305"/>
      <w:bookmarkEnd w:id="306"/>
      <w:bookmarkEnd w:id="307"/>
      <w:bookmarkEnd w:id="308"/>
      <w:bookmarkEnd w:id="309"/>
      <w:bookmarkEnd w:id="310"/>
      <w:bookmarkEnd w:id="311"/>
      <w:r w:rsidRPr="0012043F">
        <w:rPr>
          <w:rFonts w:ascii="Avenir Book" w:hAnsi="Avenir Book"/>
          <w:lang w:val="en-US"/>
        </w:rPr>
        <w:lastRenderedPageBreak/>
        <w:t>Technology us</w:t>
      </w:r>
      <w:r w:rsidR="003E495A" w:rsidRPr="0012043F">
        <w:rPr>
          <w:rFonts w:ascii="Avenir Book" w:hAnsi="Avenir Book"/>
          <w:lang w:val="en-US"/>
        </w:rPr>
        <w:t>age</w:t>
      </w:r>
      <w:r w:rsidRPr="0012043F">
        <w:rPr>
          <w:rFonts w:ascii="Avenir Book" w:hAnsi="Avenir Book"/>
          <w:lang w:val="en-US"/>
        </w:rPr>
        <w:t xml:space="preserve"> monitoring (drop-off)</w:t>
      </w:r>
      <w:bookmarkEnd w:id="312"/>
    </w:p>
    <w:p w14:paraId="1178664F" w14:textId="4F033840" w:rsidR="00837F9A" w:rsidRPr="0012043F" w:rsidRDefault="009A32B8" w:rsidP="00837F9A">
      <w:pPr>
        <w:tabs>
          <w:tab w:val="left" w:pos="3387"/>
        </w:tabs>
        <w:rPr>
          <w:rFonts w:ascii="Avenir Book" w:eastAsia="Calibri" w:hAnsi="Avenir Book" w:cs="Calibri"/>
          <w:lang w:val="en-US"/>
        </w:rPr>
      </w:pPr>
      <w:r>
        <w:rPr>
          <w:rFonts w:ascii="Avenir Book" w:hAnsi="Avenir Book"/>
          <w:lang w:val="en-US"/>
        </w:rPr>
        <w:t>T</w:t>
      </w:r>
      <w:r w:rsidR="0036336B" w:rsidRPr="0012043F">
        <w:rPr>
          <w:rFonts w:ascii="Avenir Book" w:hAnsi="Avenir Book"/>
          <w:lang w:val="en-US"/>
        </w:rPr>
        <w:t>echnology usage monitoring is carried out to determine if the project technology is in use or not</w:t>
      </w:r>
      <w:r w:rsidR="008C0CEB" w:rsidRPr="0012043F">
        <w:rPr>
          <w:rFonts w:ascii="Avenir Book" w:hAnsi="Avenir Book"/>
          <w:lang w:val="en-US"/>
        </w:rPr>
        <w:t>. The technology usage frequency or sta</w:t>
      </w:r>
      <w:r w:rsidR="00F5219B">
        <w:rPr>
          <w:rFonts w:ascii="Avenir Book" w:hAnsi="Avenir Book"/>
          <w:lang w:val="en-US"/>
        </w:rPr>
        <w:t>c</w:t>
      </w:r>
      <w:r w:rsidR="008C0CEB" w:rsidRPr="0012043F">
        <w:rPr>
          <w:rFonts w:ascii="Avenir Book" w:hAnsi="Avenir Book"/>
          <w:lang w:val="en-US"/>
        </w:rPr>
        <w:t>king</w:t>
      </w:r>
      <w:r w:rsidR="00F5219B">
        <w:rPr>
          <w:rFonts w:ascii="Avenir Book" w:hAnsi="Avenir Book"/>
          <w:lang w:val="en-US"/>
        </w:rPr>
        <w:t xml:space="preserve"> (use of traditional stove in parallel with project technology)</w:t>
      </w:r>
      <w:r w:rsidR="008C0CEB" w:rsidRPr="0012043F">
        <w:rPr>
          <w:rFonts w:ascii="Avenir Book" w:hAnsi="Avenir Book"/>
          <w:lang w:val="en-US"/>
        </w:rPr>
        <w:t xml:space="preserve"> shall be captured through the PE</w:t>
      </w:r>
      <w:r w:rsidR="00A51DE6">
        <w:rPr>
          <w:rFonts w:ascii="Avenir Book" w:hAnsi="Avenir Book"/>
          <w:lang w:val="en-US"/>
        </w:rPr>
        <w:t>M.</w:t>
      </w:r>
      <w:r w:rsidR="008C0CEB" w:rsidRPr="0012043F">
        <w:rPr>
          <w:rFonts w:ascii="Avenir Book" w:hAnsi="Avenir Book"/>
          <w:lang w:val="en-US"/>
        </w:rPr>
        <w:t xml:space="preserve"> </w:t>
      </w:r>
      <w:r w:rsidR="00A51DE6">
        <w:rPr>
          <w:rFonts w:ascii="Avenir Book" w:hAnsi="Avenir Book"/>
          <w:lang w:val="en-US"/>
        </w:rPr>
        <w:t>T</w:t>
      </w:r>
      <w:r w:rsidR="008C0CEB" w:rsidRPr="0012043F">
        <w:rPr>
          <w:rFonts w:ascii="Avenir Book" w:hAnsi="Avenir Book"/>
          <w:lang w:val="en-US"/>
        </w:rPr>
        <w:t xml:space="preserve">herefore the objective of usage monitoring </w:t>
      </w:r>
      <w:r w:rsidR="00A42D20" w:rsidRPr="0012043F">
        <w:rPr>
          <w:rFonts w:ascii="Avenir Book" w:hAnsi="Avenir Book"/>
          <w:lang w:val="en-US"/>
        </w:rPr>
        <w:t xml:space="preserve">is </w:t>
      </w:r>
      <w:r w:rsidR="008C0CEB" w:rsidRPr="0012043F">
        <w:rPr>
          <w:rFonts w:ascii="Avenir Book" w:hAnsi="Avenir Book"/>
          <w:lang w:val="en-US"/>
        </w:rPr>
        <w:t>to determine the fraction of user</w:t>
      </w:r>
      <w:r w:rsidR="00D92CB9">
        <w:rPr>
          <w:rFonts w:ascii="Avenir Book" w:hAnsi="Avenir Book"/>
          <w:lang w:val="en-US"/>
        </w:rPr>
        <w:t>s</w:t>
      </w:r>
      <w:r w:rsidR="008C0CEB" w:rsidRPr="0012043F">
        <w:rPr>
          <w:rFonts w:ascii="Avenir Book" w:hAnsi="Avenir Book"/>
          <w:lang w:val="en-US"/>
        </w:rPr>
        <w:t xml:space="preserve"> who have stopped using the project technology completely i.e., drop off</w:t>
      </w:r>
      <w:r w:rsidR="00A42D20" w:rsidRPr="0012043F">
        <w:rPr>
          <w:rFonts w:ascii="Avenir Book" w:hAnsi="Avenir Book"/>
          <w:lang w:val="en-US"/>
        </w:rPr>
        <w:t>.</w:t>
      </w:r>
      <w:r w:rsidR="008C0CEB" w:rsidRPr="0012043F">
        <w:rPr>
          <w:rFonts w:ascii="Avenir Book" w:hAnsi="Avenir Book"/>
          <w:lang w:val="en-US"/>
        </w:rPr>
        <w:t xml:space="preserve"> </w:t>
      </w:r>
      <w:r w:rsidR="0036336B" w:rsidRPr="0012043F">
        <w:rPr>
          <w:rFonts w:ascii="Avenir Book" w:hAnsi="Avenir Book"/>
          <w:lang w:val="en-US"/>
        </w:rPr>
        <w:t xml:space="preserve">The project developer shall carry out the usage survey </w:t>
      </w:r>
      <w:r w:rsidR="00837F9A" w:rsidRPr="0012043F">
        <w:rPr>
          <w:rFonts w:ascii="Avenir Book" w:hAnsi="Avenir Book"/>
          <w:lang w:val="en-US"/>
        </w:rPr>
        <w:t xml:space="preserve">annually, or more frequently, and in all cases on time for any request of issuance. </w:t>
      </w:r>
      <w:r w:rsidR="000B1F1E" w:rsidRPr="0012043F">
        <w:rPr>
          <w:rFonts w:ascii="Avenir Book" w:hAnsi="Avenir Book"/>
          <w:lang w:val="en-US"/>
        </w:rPr>
        <w:t>Usage monitoring</w:t>
      </w:r>
      <w:r w:rsidR="00837F9A" w:rsidRPr="0012043F">
        <w:rPr>
          <w:rFonts w:ascii="Avenir Book" w:hAnsi="Avenir Book"/>
          <w:lang w:val="en-US"/>
        </w:rPr>
        <w:t xml:space="preserve"> provides a single usage parameter that is weighted based on drop off rates that are representative of the age distribution for project technologies in the total sales record.</w:t>
      </w:r>
      <w:r w:rsidR="00837F9A" w:rsidRPr="0012043F">
        <w:rPr>
          <w:rStyle w:val="FootnoteReference"/>
          <w:rFonts w:ascii="Avenir Book" w:hAnsi="Avenir Book"/>
          <w:lang w:val="en-US"/>
        </w:rPr>
        <w:footnoteReference w:id="16"/>
      </w:r>
      <w:r w:rsidR="00E162FE" w:rsidRPr="0012043F">
        <w:rPr>
          <w:rFonts w:ascii="Avenir Book" w:hAnsi="Avenir Book"/>
          <w:lang w:val="en-US"/>
        </w:rPr>
        <w:t xml:space="preserve"> </w:t>
      </w:r>
      <w:r w:rsidR="00B74B70" w:rsidRPr="0012043F">
        <w:rPr>
          <w:rFonts w:ascii="Avenir Book" w:hAnsi="Avenir Book"/>
          <w:lang w:val="en-US"/>
        </w:rPr>
        <w:t xml:space="preserve">Please refer to Annex 2 for </w:t>
      </w:r>
      <w:r w:rsidR="00DD63F0" w:rsidRPr="0012043F">
        <w:rPr>
          <w:rFonts w:ascii="Avenir Book" w:hAnsi="Avenir Book"/>
          <w:lang w:val="en-US"/>
        </w:rPr>
        <w:t>usage survey requirements and guidelines</w:t>
      </w:r>
      <w:r w:rsidR="00B74B70" w:rsidRPr="0012043F">
        <w:rPr>
          <w:rFonts w:ascii="Avenir Book" w:hAnsi="Avenir Book"/>
          <w:lang w:val="en-US"/>
        </w:rPr>
        <w:t>.</w:t>
      </w:r>
    </w:p>
    <w:p w14:paraId="225CD4AA" w14:textId="3ABD3A59" w:rsidR="004C4332" w:rsidRPr="0012043F" w:rsidRDefault="000620B5" w:rsidP="0059343B">
      <w:pPr>
        <w:pStyle w:val="TOCHeading"/>
        <w:rPr>
          <w:rFonts w:ascii="Avenir Book" w:hAnsi="Avenir Book"/>
        </w:rPr>
      </w:pPr>
      <w:bookmarkStart w:id="313" w:name="h.2bn6wsx" w:colFirst="0" w:colLast="0"/>
      <w:bookmarkStart w:id="314" w:name="h.qsh70q" w:colFirst="0" w:colLast="0"/>
      <w:bookmarkStart w:id="315" w:name="_Toc465261466"/>
      <w:bookmarkEnd w:id="313"/>
      <w:bookmarkEnd w:id="314"/>
      <w:r w:rsidRPr="0012043F">
        <w:rPr>
          <w:rFonts w:ascii="Avenir Book" w:hAnsi="Avenir Book"/>
        </w:rPr>
        <w:t>Section III: Methodology for Converting to ADALYs</w:t>
      </w:r>
      <w:bookmarkEnd w:id="315"/>
      <w:r w:rsidRPr="0012043F">
        <w:rPr>
          <w:rFonts w:ascii="Avenir Book" w:hAnsi="Avenir Book"/>
        </w:rPr>
        <w:t xml:space="preserve"> </w:t>
      </w:r>
      <w:bookmarkStart w:id="316" w:name="h.3as4poj" w:colFirst="0" w:colLast="0"/>
      <w:bookmarkEnd w:id="316"/>
    </w:p>
    <w:p w14:paraId="5E5736C7" w14:textId="6E306A62" w:rsidR="004C4332" w:rsidRPr="0012043F" w:rsidRDefault="000620B5" w:rsidP="003C28A6">
      <w:pPr>
        <w:pStyle w:val="Heading1"/>
        <w:numPr>
          <w:ilvl w:val="0"/>
          <w:numId w:val="4"/>
        </w:numPr>
        <w:spacing w:before="240" w:after="120"/>
        <w:rPr>
          <w:rFonts w:ascii="Avenir Book" w:hAnsi="Avenir Book"/>
          <w:lang w:val="en-US"/>
        </w:rPr>
      </w:pPr>
      <w:bookmarkStart w:id="317" w:name="h.1pxezwc" w:colFirst="0" w:colLast="0"/>
      <w:bookmarkStart w:id="318" w:name="_Ref446323237"/>
      <w:bookmarkStart w:id="319" w:name="_Ref446323245"/>
      <w:bookmarkStart w:id="320" w:name="_Toc465261467"/>
      <w:bookmarkEnd w:id="317"/>
      <w:r w:rsidRPr="0012043F">
        <w:rPr>
          <w:rFonts w:ascii="Avenir Book" w:hAnsi="Avenir Book"/>
          <w:lang w:val="en-US"/>
        </w:rPr>
        <w:t>HAPIT methodology and inputs</w:t>
      </w:r>
      <w:bookmarkEnd w:id="318"/>
      <w:bookmarkEnd w:id="319"/>
      <w:bookmarkEnd w:id="320"/>
    </w:p>
    <w:p w14:paraId="2EB04B10" w14:textId="7BB0A86F" w:rsidR="00A82764" w:rsidRPr="0012043F" w:rsidRDefault="00A82764" w:rsidP="009D0B60">
      <w:pPr>
        <w:rPr>
          <w:rFonts w:ascii="Avenir Book" w:hAnsi="Avenir Book"/>
        </w:rPr>
      </w:pPr>
      <w:r w:rsidRPr="0012043F">
        <w:rPr>
          <w:rFonts w:ascii="Avenir Book" w:hAnsi="Avenir Book"/>
          <w:lang w:val="en-US"/>
        </w:rPr>
        <w:t xml:space="preserve">Project </w:t>
      </w:r>
      <w:r w:rsidR="00157001">
        <w:rPr>
          <w:rFonts w:ascii="Avenir Book" w:hAnsi="Avenir Book"/>
          <w:lang w:val="en-US"/>
        </w:rPr>
        <w:t xml:space="preserve">developers </w:t>
      </w:r>
      <w:r w:rsidRPr="0012043F">
        <w:rPr>
          <w:rFonts w:ascii="Avenir Book" w:hAnsi="Avenir Book"/>
          <w:lang w:eastAsia="en-NZ"/>
        </w:rPr>
        <w:t>shall</w:t>
      </w:r>
      <w:r w:rsidRPr="0012043F">
        <w:rPr>
          <w:rFonts w:ascii="Avenir Book" w:hAnsi="Avenir Book"/>
        </w:rPr>
        <w:t xml:space="preserve"> use HAPIT to convert PM</w:t>
      </w:r>
      <w:r w:rsidRPr="0012043F">
        <w:rPr>
          <w:rFonts w:ascii="Avenir Book" w:hAnsi="Avenir Book"/>
          <w:vertAlign w:val="subscript"/>
        </w:rPr>
        <w:t>2.5</w:t>
      </w:r>
      <w:r w:rsidRPr="0012043F">
        <w:rPr>
          <w:rFonts w:ascii="Avenir Book" w:hAnsi="Avenir Book"/>
        </w:rPr>
        <w:t xml:space="preserve"> exposure reductions to ADALYs to ensure </w:t>
      </w:r>
      <w:r w:rsidRPr="0012043F">
        <w:rPr>
          <w:rFonts w:ascii="Avenir Book" w:hAnsi="Avenir Book"/>
          <w:lang w:eastAsia="en-NZ"/>
        </w:rPr>
        <w:t>consistency</w:t>
      </w:r>
      <w:r w:rsidRPr="0012043F">
        <w:rPr>
          <w:rFonts w:ascii="Avenir Book" w:hAnsi="Avenir Book"/>
        </w:rPr>
        <w:t xml:space="preserve"> across projects seeking ADALYs. The required version of HAPIT is available at: </w:t>
      </w:r>
      <w:hyperlink r:id="rId16" w:history="1">
        <w:r w:rsidRPr="0012043F">
          <w:rPr>
            <w:rStyle w:val="Hyperlink"/>
            <w:rFonts w:ascii="Avenir Book" w:hAnsi="Avenir Book"/>
            <w:lang w:eastAsia="en-NZ"/>
          </w:rPr>
          <w:t>https://hapit.shinyapps.io/HAPIT/</w:t>
        </w:r>
      </w:hyperlink>
      <w:r w:rsidRPr="0012043F">
        <w:rPr>
          <w:rFonts w:ascii="Avenir Book" w:hAnsi="Avenir Book"/>
        </w:rPr>
        <w:t xml:space="preserve">. </w:t>
      </w:r>
    </w:p>
    <w:p w14:paraId="77BF7F3E" w14:textId="77777777" w:rsidR="00A82764" w:rsidRPr="0012043F" w:rsidRDefault="00A82764" w:rsidP="009D0B60">
      <w:pPr>
        <w:rPr>
          <w:rFonts w:ascii="Avenir Book" w:hAnsi="Avenir Book"/>
        </w:rPr>
      </w:pPr>
    </w:p>
    <w:p w14:paraId="6317F515" w14:textId="433AA761" w:rsidR="002342D0" w:rsidRPr="0012043F" w:rsidRDefault="000620B5" w:rsidP="009D0B60">
      <w:pPr>
        <w:rPr>
          <w:rFonts w:ascii="Avenir Book" w:eastAsia="Calibri" w:hAnsi="Avenir Book" w:cs="Calibri"/>
          <w:lang w:val="en-US" w:eastAsia="en-NZ"/>
        </w:rPr>
      </w:pPr>
      <w:r w:rsidRPr="0012043F">
        <w:rPr>
          <w:rFonts w:ascii="Avenir Book" w:hAnsi="Avenir Book"/>
          <w:lang w:val="en-US"/>
        </w:rPr>
        <w:t xml:space="preserve">HAPIT </w:t>
      </w:r>
      <w:r w:rsidR="002342D0" w:rsidRPr="0012043F">
        <w:rPr>
          <w:rFonts w:ascii="Avenir Book" w:hAnsi="Avenir Book"/>
          <w:lang w:eastAsia="en-NZ"/>
        </w:rPr>
        <w:t>estimates</w:t>
      </w:r>
      <w:r w:rsidRPr="0012043F">
        <w:rPr>
          <w:rFonts w:ascii="Avenir Book" w:hAnsi="Avenir Book"/>
        </w:rPr>
        <w:t xml:space="preserve"> </w:t>
      </w:r>
      <w:r w:rsidR="00FB7BA3" w:rsidRPr="0012043F">
        <w:rPr>
          <w:rFonts w:ascii="Avenir Book" w:hAnsi="Avenir Book"/>
        </w:rPr>
        <w:t>averted deaths</w:t>
      </w:r>
      <w:r w:rsidR="005C7D2E" w:rsidRPr="0012043F">
        <w:rPr>
          <w:rFonts w:ascii="Avenir Book" w:hAnsi="Avenir Book"/>
        </w:rPr>
        <w:t xml:space="preserve"> and ADALYs</w:t>
      </w:r>
      <w:r w:rsidRPr="0012043F">
        <w:rPr>
          <w:rFonts w:ascii="Avenir Book" w:hAnsi="Avenir Book"/>
        </w:rPr>
        <w:t xml:space="preserve"> from user-specified </w:t>
      </w:r>
      <w:r w:rsidR="00082AE4" w:rsidRPr="0012043F">
        <w:rPr>
          <w:rFonts w:ascii="Avenir Book" w:hAnsi="Avenir Book"/>
        </w:rPr>
        <w:t>baseline and project</w:t>
      </w:r>
      <w:r w:rsidRPr="0012043F">
        <w:rPr>
          <w:rFonts w:ascii="Avenir Book" w:hAnsi="Avenir Book"/>
        </w:rPr>
        <w:t xml:space="preserve"> PM</w:t>
      </w:r>
      <w:r w:rsidRPr="0012043F">
        <w:rPr>
          <w:rFonts w:ascii="Avenir Book" w:hAnsi="Avenir Book"/>
          <w:vertAlign w:val="subscript"/>
        </w:rPr>
        <w:t>2.5</w:t>
      </w:r>
      <w:r w:rsidRPr="0012043F">
        <w:rPr>
          <w:rFonts w:ascii="Avenir Book" w:hAnsi="Avenir Book"/>
        </w:rPr>
        <w:t xml:space="preserve"> exposure</w:t>
      </w:r>
      <w:r w:rsidR="00082AE4" w:rsidRPr="0012043F">
        <w:rPr>
          <w:rFonts w:ascii="Avenir Book" w:hAnsi="Avenir Book"/>
        </w:rPr>
        <w:t>s</w:t>
      </w:r>
      <w:r w:rsidRPr="0012043F">
        <w:rPr>
          <w:rFonts w:ascii="Avenir Book" w:hAnsi="Avenir Book"/>
        </w:rPr>
        <w:t xml:space="preserve"> using epidemiolog</w:t>
      </w:r>
      <w:r w:rsidR="00F5219B">
        <w:rPr>
          <w:rFonts w:ascii="Avenir Book" w:hAnsi="Avenir Book"/>
        </w:rPr>
        <w:t>ically</w:t>
      </w:r>
      <w:r w:rsidRPr="0012043F">
        <w:rPr>
          <w:rFonts w:ascii="Avenir Book" w:hAnsi="Avenir Book"/>
        </w:rPr>
        <w:t>-derived exposure-response functions and information about population demographics and health characteristics.</w:t>
      </w:r>
      <w:r w:rsidRPr="0012043F">
        <w:rPr>
          <w:rStyle w:val="FootnoteReference"/>
          <w:rFonts w:ascii="Avenir Book" w:hAnsi="Avenir Book"/>
        </w:rPr>
        <w:t xml:space="preserve"> </w:t>
      </w:r>
      <w:r w:rsidRPr="0012043F">
        <w:rPr>
          <w:rStyle w:val="FootnoteReference"/>
          <w:rFonts w:ascii="Avenir Book" w:hAnsi="Avenir Book"/>
          <w:lang w:val="en-US"/>
        </w:rPr>
        <w:footnoteReference w:id="17"/>
      </w:r>
      <w:r w:rsidRPr="0012043F">
        <w:rPr>
          <w:rFonts w:ascii="Avenir Book" w:hAnsi="Avenir Book"/>
          <w:lang w:val="en-US"/>
        </w:rPr>
        <w:t xml:space="preserve">  The </w:t>
      </w:r>
      <w:r w:rsidR="003E495A" w:rsidRPr="0012043F">
        <w:rPr>
          <w:rFonts w:ascii="Avenir Book" w:hAnsi="Avenir Book"/>
          <w:lang w:val="en-US"/>
        </w:rPr>
        <w:t>specific</w:t>
      </w:r>
      <w:r w:rsidR="003E495A" w:rsidRPr="0012043F">
        <w:rPr>
          <w:rFonts w:ascii="Avenir Book" w:hAnsi="Avenir Book"/>
        </w:rPr>
        <w:t xml:space="preserve"> </w:t>
      </w:r>
      <w:r w:rsidRPr="0012043F">
        <w:rPr>
          <w:rFonts w:ascii="Avenir Book" w:hAnsi="Avenir Book"/>
        </w:rPr>
        <w:t>methods underlyi</w:t>
      </w:r>
      <w:r w:rsidR="00203519" w:rsidRPr="0012043F">
        <w:rPr>
          <w:rFonts w:ascii="Avenir Book" w:hAnsi="Avenir Book"/>
        </w:rPr>
        <w:t xml:space="preserve">ng HAPIT are detailed in Annex </w:t>
      </w:r>
      <w:r w:rsidR="003A442A" w:rsidRPr="0012043F">
        <w:rPr>
          <w:rFonts w:ascii="Avenir Book" w:hAnsi="Avenir Book"/>
        </w:rPr>
        <w:t>4</w:t>
      </w:r>
      <w:r w:rsidRPr="0012043F">
        <w:rPr>
          <w:rFonts w:ascii="Avenir Book" w:hAnsi="Avenir Book"/>
        </w:rPr>
        <w:t>. HAPIT calculates the disease burden attributable to PM</w:t>
      </w:r>
      <w:r w:rsidRPr="0012043F">
        <w:rPr>
          <w:rFonts w:ascii="Avenir Book" w:hAnsi="Avenir Book"/>
          <w:vertAlign w:val="subscript"/>
        </w:rPr>
        <w:t>2.5</w:t>
      </w:r>
      <w:r w:rsidRPr="0012043F">
        <w:rPr>
          <w:rFonts w:ascii="Avenir Book" w:hAnsi="Avenir Book"/>
        </w:rPr>
        <w:t xml:space="preserve"> exposures before and after the project is implemented, and subtracts them to obtain the disease burden averted by the project. HAPIT uses national background health data for the year </w:t>
      </w:r>
      <w:r w:rsidR="00511D0F" w:rsidRPr="0012043F">
        <w:rPr>
          <w:rFonts w:ascii="Avenir Book" w:hAnsi="Avenir Book"/>
        </w:rPr>
        <w:t>2013</w:t>
      </w:r>
      <w:r w:rsidR="009C45C8" w:rsidRPr="0012043F">
        <w:rPr>
          <w:rFonts w:ascii="Avenir Book" w:hAnsi="Avenir Book"/>
        </w:rPr>
        <w:t xml:space="preserve"> (subnational for China and Mexico)</w:t>
      </w:r>
      <w:r w:rsidR="00511D0F" w:rsidRPr="0012043F">
        <w:rPr>
          <w:rFonts w:ascii="Avenir Book" w:hAnsi="Avenir Book"/>
        </w:rPr>
        <w:t xml:space="preserve"> </w:t>
      </w:r>
      <w:r w:rsidRPr="0012043F">
        <w:rPr>
          <w:rFonts w:ascii="Avenir Book" w:hAnsi="Avenir Book"/>
        </w:rPr>
        <w:t xml:space="preserve">and methods and databases developed as a part of the Comparative Risk Assessment, </w:t>
      </w:r>
      <w:r w:rsidRPr="0012043F">
        <w:rPr>
          <w:rFonts w:ascii="Avenir Book" w:hAnsi="Avenir Book"/>
        </w:rPr>
        <w:lastRenderedPageBreak/>
        <w:t xml:space="preserve">a component of the </w:t>
      </w:r>
      <w:r w:rsidR="0031000B" w:rsidRPr="0012043F">
        <w:rPr>
          <w:rFonts w:ascii="Avenir Book" w:hAnsi="Avenir Book"/>
        </w:rPr>
        <w:t xml:space="preserve">IHME’s </w:t>
      </w:r>
      <w:r w:rsidRPr="0012043F">
        <w:rPr>
          <w:rFonts w:ascii="Avenir Book" w:hAnsi="Avenir Book"/>
        </w:rPr>
        <w:t xml:space="preserve">Global Burden of Disease </w:t>
      </w:r>
      <w:r w:rsidR="0031000B" w:rsidRPr="0012043F">
        <w:rPr>
          <w:rFonts w:ascii="Avenir Book" w:hAnsi="Avenir Book"/>
        </w:rPr>
        <w:t xml:space="preserve">Study </w:t>
      </w:r>
      <w:r w:rsidRPr="0012043F">
        <w:rPr>
          <w:rFonts w:ascii="Avenir Book" w:hAnsi="Avenir Book"/>
        </w:rPr>
        <w:t>(GBD).</w:t>
      </w:r>
      <w:r w:rsidRPr="0012043F">
        <w:rPr>
          <w:rStyle w:val="FootnoteReference"/>
          <w:rFonts w:ascii="Avenir Book" w:hAnsi="Avenir Book"/>
        </w:rPr>
        <w:footnoteReference w:id="18"/>
      </w:r>
      <w:r w:rsidRPr="0012043F">
        <w:rPr>
          <w:rFonts w:ascii="Avenir Book" w:hAnsi="Avenir Book"/>
          <w:lang w:val="en-US"/>
        </w:rPr>
        <w:t xml:space="preserve"> HAPIT relates PM</w:t>
      </w:r>
      <w:r w:rsidRPr="0012043F">
        <w:rPr>
          <w:rFonts w:ascii="Avenir Book" w:hAnsi="Avenir Book"/>
          <w:vertAlign w:val="subscript"/>
        </w:rPr>
        <w:t>2.5</w:t>
      </w:r>
      <w:r w:rsidRPr="0012043F">
        <w:rPr>
          <w:rFonts w:ascii="Avenir Book" w:hAnsi="Avenir Book"/>
        </w:rPr>
        <w:t xml:space="preserve"> exposure to disease burden using Integrated Exposure Response (IER) functions for the major disease categories associated with PM</w:t>
      </w:r>
      <w:r w:rsidRPr="0012043F">
        <w:rPr>
          <w:rFonts w:ascii="Avenir Book" w:hAnsi="Avenir Book"/>
          <w:vertAlign w:val="subscript"/>
        </w:rPr>
        <w:t>2.5</w:t>
      </w:r>
      <w:r w:rsidRPr="0012043F">
        <w:rPr>
          <w:rFonts w:ascii="Avenir Book" w:hAnsi="Avenir Book"/>
        </w:rPr>
        <w:t xml:space="preserve"> exposure.</w:t>
      </w:r>
      <w:r w:rsidRPr="0012043F">
        <w:rPr>
          <w:rStyle w:val="FootnoteReference"/>
          <w:rFonts w:ascii="Avenir Book" w:hAnsi="Avenir Book"/>
        </w:rPr>
        <w:footnoteReference w:id="19"/>
      </w:r>
      <w:r w:rsidRPr="0012043F">
        <w:rPr>
          <w:rFonts w:ascii="Avenir Book" w:hAnsi="Avenir Book"/>
          <w:lang w:val="en-US"/>
        </w:rPr>
        <w:t xml:space="preserve"> </w:t>
      </w:r>
    </w:p>
    <w:p w14:paraId="29221C1E" w14:textId="0D1A1902" w:rsidR="002342D0" w:rsidRPr="0012043F" w:rsidRDefault="002342D0" w:rsidP="009D0B60">
      <w:pPr>
        <w:rPr>
          <w:rFonts w:ascii="Avenir Book" w:hAnsi="Avenir Book"/>
          <w:lang w:val="en-US" w:eastAsia="en-NZ"/>
        </w:rPr>
      </w:pPr>
    </w:p>
    <w:p w14:paraId="49D8291F" w14:textId="55A32D0E" w:rsidR="004E15A3" w:rsidRPr="0012043F" w:rsidRDefault="000620B5" w:rsidP="00301043">
      <w:pPr>
        <w:rPr>
          <w:rFonts w:ascii="Avenir Book" w:hAnsi="Avenir Book"/>
          <w:lang w:val="en-US"/>
        </w:rPr>
      </w:pPr>
      <w:r w:rsidRPr="0012043F">
        <w:rPr>
          <w:rFonts w:ascii="Avenir Book" w:hAnsi="Avenir Book"/>
          <w:lang w:val="en-US"/>
        </w:rPr>
        <w:t>The five major disease categories for which HAPIT estimates ADALYs are:</w:t>
      </w:r>
    </w:p>
    <w:p w14:paraId="24DB40C7" w14:textId="01D8B638" w:rsidR="004C4332" w:rsidRPr="0012043F" w:rsidRDefault="00273D59" w:rsidP="00344001">
      <w:pPr>
        <w:pStyle w:val="ListParagraph"/>
        <w:numPr>
          <w:ilvl w:val="0"/>
          <w:numId w:val="7"/>
        </w:numPr>
        <w:rPr>
          <w:rFonts w:ascii="Avenir Book" w:hAnsi="Avenir Book"/>
          <w:lang w:val="en-US"/>
        </w:rPr>
      </w:pPr>
      <w:r w:rsidRPr="0012043F">
        <w:rPr>
          <w:rFonts w:ascii="Avenir Book" w:hAnsi="Avenir Book"/>
          <w:lang w:val="en-US"/>
        </w:rPr>
        <w:t>I</w:t>
      </w:r>
      <w:r w:rsidR="000620B5" w:rsidRPr="0012043F">
        <w:rPr>
          <w:rFonts w:ascii="Avenir Book" w:hAnsi="Avenir Book"/>
          <w:lang w:val="en-US"/>
        </w:rPr>
        <w:t>schemic heart disease (IHD)</w:t>
      </w:r>
    </w:p>
    <w:p w14:paraId="0A50E5FE" w14:textId="4BDC0C75" w:rsidR="004C4332" w:rsidRPr="0012043F" w:rsidRDefault="00273D59" w:rsidP="00344001">
      <w:pPr>
        <w:pStyle w:val="ListParagraph"/>
        <w:numPr>
          <w:ilvl w:val="0"/>
          <w:numId w:val="7"/>
        </w:numPr>
        <w:rPr>
          <w:rFonts w:ascii="Avenir Book" w:hAnsi="Avenir Book"/>
          <w:lang w:val="en-US"/>
        </w:rPr>
      </w:pPr>
      <w:r w:rsidRPr="0012043F">
        <w:rPr>
          <w:rFonts w:ascii="Avenir Book" w:hAnsi="Avenir Book"/>
          <w:lang w:val="en-US"/>
        </w:rPr>
        <w:t>S</w:t>
      </w:r>
      <w:r w:rsidR="000620B5" w:rsidRPr="0012043F">
        <w:rPr>
          <w:rFonts w:ascii="Avenir Book" w:hAnsi="Avenir Book"/>
          <w:lang w:val="en-US"/>
        </w:rPr>
        <w:t>troke</w:t>
      </w:r>
    </w:p>
    <w:p w14:paraId="5C93F0A0" w14:textId="72ACAC7B" w:rsidR="004C4332" w:rsidRPr="0012043F" w:rsidRDefault="00273D59" w:rsidP="00344001">
      <w:pPr>
        <w:pStyle w:val="ListParagraph"/>
        <w:numPr>
          <w:ilvl w:val="0"/>
          <w:numId w:val="7"/>
        </w:numPr>
        <w:rPr>
          <w:rFonts w:ascii="Avenir Book" w:hAnsi="Avenir Book"/>
          <w:lang w:val="en-US"/>
        </w:rPr>
      </w:pPr>
      <w:r w:rsidRPr="0012043F">
        <w:rPr>
          <w:rFonts w:ascii="Avenir Book" w:hAnsi="Avenir Book"/>
          <w:lang w:val="en-US"/>
        </w:rPr>
        <w:t>C</w:t>
      </w:r>
      <w:r w:rsidR="000620B5" w:rsidRPr="0012043F">
        <w:rPr>
          <w:rFonts w:ascii="Avenir Book" w:hAnsi="Avenir Book"/>
          <w:lang w:val="en-US"/>
        </w:rPr>
        <w:t>hronic obstructive pulmonary disease (COPD)</w:t>
      </w:r>
    </w:p>
    <w:p w14:paraId="32832289" w14:textId="75357DF9" w:rsidR="004C4332" w:rsidRPr="0012043F" w:rsidRDefault="00273D59" w:rsidP="00344001">
      <w:pPr>
        <w:pStyle w:val="ListParagraph"/>
        <w:numPr>
          <w:ilvl w:val="0"/>
          <w:numId w:val="7"/>
        </w:numPr>
        <w:rPr>
          <w:rFonts w:ascii="Avenir Book" w:hAnsi="Avenir Book"/>
          <w:lang w:val="en-US"/>
        </w:rPr>
      </w:pPr>
      <w:r w:rsidRPr="0012043F">
        <w:rPr>
          <w:rFonts w:ascii="Avenir Book" w:hAnsi="Avenir Book"/>
          <w:lang w:val="en-US"/>
        </w:rPr>
        <w:t>L</w:t>
      </w:r>
      <w:r w:rsidR="000620B5" w:rsidRPr="0012043F">
        <w:rPr>
          <w:rFonts w:ascii="Avenir Book" w:hAnsi="Avenir Book"/>
          <w:lang w:val="en-US"/>
        </w:rPr>
        <w:t>ung cancer</w:t>
      </w:r>
    </w:p>
    <w:p w14:paraId="2BFCA5D7" w14:textId="0F0BE029" w:rsidR="003430A6" w:rsidRPr="0012043F" w:rsidRDefault="000620B5" w:rsidP="00344001">
      <w:pPr>
        <w:pStyle w:val="ListParagraph"/>
        <w:numPr>
          <w:ilvl w:val="0"/>
          <w:numId w:val="7"/>
        </w:numPr>
        <w:rPr>
          <w:rFonts w:ascii="Avenir Book" w:hAnsi="Avenir Book"/>
          <w:lang w:val="en-US"/>
        </w:rPr>
      </w:pPr>
      <w:r w:rsidRPr="0012043F">
        <w:rPr>
          <w:rFonts w:ascii="Avenir Book" w:hAnsi="Avenir Book"/>
          <w:lang w:val="en-US"/>
        </w:rPr>
        <w:t>Child (</w:t>
      </w:r>
      <w:r w:rsidR="002342D0" w:rsidRPr="0012043F">
        <w:rPr>
          <w:rFonts w:ascii="Avenir Book" w:hAnsi="Avenir Book"/>
          <w:lang w:val="en-US" w:eastAsia="en-NZ"/>
        </w:rPr>
        <w:t>under 5</w:t>
      </w:r>
      <w:r w:rsidR="005961D5" w:rsidRPr="0012043F">
        <w:rPr>
          <w:rFonts w:ascii="Avenir Book" w:hAnsi="Avenir Book"/>
          <w:lang w:val="en-US" w:eastAsia="en-NZ"/>
        </w:rPr>
        <w:t xml:space="preserve"> years</w:t>
      </w:r>
      <w:r w:rsidRPr="0012043F">
        <w:rPr>
          <w:rFonts w:ascii="Avenir Book" w:hAnsi="Avenir Book"/>
          <w:lang w:val="en-US"/>
        </w:rPr>
        <w:t>) acute lower respiratory infection (ALRI)</w:t>
      </w:r>
    </w:p>
    <w:p w14:paraId="4121C833" w14:textId="77777777" w:rsidR="004C4332" w:rsidRPr="00560DFC" w:rsidRDefault="004C4332" w:rsidP="00560DFC">
      <w:pPr>
        <w:pStyle w:val="ListParagraph"/>
        <w:rPr>
          <w:rFonts w:ascii="Avenir Book" w:hAnsi="Avenir Book"/>
          <w:lang w:val="en-US"/>
        </w:rPr>
      </w:pPr>
    </w:p>
    <w:p w14:paraId="480A1A3A" w14:textId="02423C55" w:rsidR="004C4332" w:rsidRPr="0012043F" w:rsidRDefault="000620B5" w:rsidP="00301043">
      <w:pPr>
        <w:rPr>
          <w:rFonts w:ascii="Avenir Book" w:hAnsi="Avenir Book"/>
          <w:lang w:val="en-US"/>
        </w:rPr>
      </w:pPr>
      <w:r w:rsidRPr="0012043F">
        <w:rPr>
          <w:rFonts w:ascii="Avenir Book" w:hAnsi="Avenir Book"/>
          <w:lang w:val="en-US"/>
        </w:rPr>
        <w:t>The IERs provide exposure-response relationships across the entire range of PM</w:t>
      </w:r>
      <w:r w:rsidRPr="0012043F">
        <w:rPr>
          <w:rFonts w:ascii="Avenir Book" w:hAnsi="Avenir Book"/>
          <w:vertAlign w:val="subscript"/>
          <w:lang w:val="en-US"/>
        </w:rPr>
        <w:t>2.5</w:t>
      </w:r>
      <w:r w:rsidRPr="0012043F">
        <w:rPr>
          <w:rFonts w:ascii="Avenir Book" w:hAnsi="Avenir Book"/>
          <w:lang w:val="en-US"/>
        </w:rPr>
        <w:t xml:space="preserve"> exposures (up to 1000 µg/m</w:t>
      </w:r>
      <w:r w:rsidRPr="0012043F">
        <w:rPr>
          <w:rFonts w:ascii="Avenir Book" w:hAnsi="Avenir Book"/>
          <w:vertAlign w:val="superscript"/>
          <w:lang w:val="en-US"/>
        </w:rPr>
        <w:t>3</w:t>
      </w:r>
      <w:r w:rsidRPr="0012043F">
        <w:rPr>
          <w:rFonts w:ascii="Avenir Book" w:hAnsi="Avenir Book"/>
          <w:lang w:val="en-US"/>
        </w:rPr>
        <w:t>) for each of the</w:t>
      </w:r>
      <w:r w:rsidR="00203519" w:rsidRPr="0012043F">
        <w:rPr>
          <w:rFonts w:ascii="Avenir Book" w:hAnsi="Avenir Book"/>
          <w:lang w:val="en-US"/>
        </w:rPr>
        <w:t xml:space="preserve">se health endpoints. See Annex </w:t>
      </w:r>
      <w:r w:rsidR="003A442A" w:rsidRPr="0012043F">
        <w:rPr>
          <w:rFonts w:ascii="Avenir Book" w:hAnsi="Avenir Book"/>
          <w:lang w:val="en-US"/>
        </w:rPr>
        <w:t xml:space="preserve">4 </w:t>
      </w:r>
      <w:r w:rsidRPr="0012043F">
        <w:rPr>
          <w:rFonts w:ascii="Avenir Book" w:hAnsi="Avenir Book"/>
          <w:lang w:val="en-US"/>
        </w:rPr>
        <w:t xml:space="preserve">for </w:t>
      </w:r>
      <w:r w:rsidR="002342D0" w:rsidRPr="0012043F">
        <w:rPr>
          <w:rFonts w:ascii="Avenir Book" w:hAnsi="Avenir Book"/>
          <w:lang w:val="en-US" w:eastAsia="en-NZ"/>
        </w:rPr>
        <w:t xml:space="preserve">more </w:t>
      </w:r>
      <w:r w:rsidR="00CE5859" w:rsidRPr="0012043F">
        <w:rPr>
          <w:rFonts w:ascii="Avenir Book" w:hAnsi="Avenir Book"/>
          <w:lang w:val="en-US" w:eastAsia="en-NZ"/>
        </w:rPr>
        <w:t>detail</w:t>
      </w:r>
      <w:r w:rsidR="002342D0" w:rsidRPr="0012043F">
        <w:rPr>
          <w:rFonts w:ascii="Avenir Book" w:hAnsi="Avenir Book"/>
          <w:lang w:val="en-US" w:eastAsia="en-NZ"/>
        </w:rPr>
        <w:t>s</w:t>
      </w:r>
      <w:r w:rsidRPr="0012043F">
        <w:rPr>
          <w:rFonts w:ascii="Avenir Book" w:hAnsi="Avenir Book"/>
          <w:lang w:val="en-US"/>
        </w:rPr>
        <w:t>.</w:t>
      </w:r>
    </w:p>
    <w:p w14:paraId="753D3B63" w14:textId="77777777" w:rsidR="00934B81" w:rsidRPr="0012043F" w:rsidRDefault="00934B81" w:rsidP="00F738F7">
      <w:pPr>
        <w:rPr>
          <w:rFonts w:ascii="Avenir Book" w:hAnsi="Avenir Book"/>
          <w:lang w:val="en-US" w:eastAsia="en-NZ"/>
        </w:rPr>
      </w:pPr>
    </w:p>
    <w:p w14:paraId="11B31065" w14:textId="471ED29E" w:rsidR="004C4332" w:rsidRPr="0012043F" w:rsidRDefault="000620B5" w:rsidP="00301043">
      <w:pPr>
        <w:rPr>
          <w:rFonts w:ascii="Avenir Book" w:hAnsi="Avenir Book"/>
          <w:lang w:val="en-US"/>
        </w:rPr>
      </w:pPr>
      <w:r w:rsidRPr="0012043F">
        <w:rPr>
          <w:rFonts w:ascii="Avenir Book" w:hAnsi="Avenir Book"/>
          <w:lang w:val="en-US"/>
        </w:rPr>
        <w:t xml:space="preserve">HAPIT will be updated </w:t>
      </w:r>
      <w:r w:rsidR="00934B81" w:rsidRPr="0012043F">
        <w:rPr>
          <w:rFonts w:ascii="Avenir Book" w:eastAsia="Calibri" w:hAnsi="Avenir Book" w:cs="Calibri"/>
          <w:lang w:val="en-US"/>
        </w:rPr>
        <w:t>regularly</w:t>
      </w:r>
      <w:r w:rsidRPr="0012043F">
        <w:rPr>
          <w:rFonts w:ascii="Avenir Book" w:hAnsi="Avenir Book"/>
          <w:lang w:val="en-US"/>
        </w:rPr>
        <w:t xml:space="preserve"> </w:t>
      </w:r>
      <w:r w:rsidR="008928DD" w:rsidRPr="0012043F">
        <w:rPr>
          <w:rFonts w:ascii="Avenir Book" w:hAnsi="Avenir Book"/>
          <w:lang w:val="en-US"/>
        </w:rPr>
        <w:t xml:space="preserve">as per </w:t>
      </w:r>
      <w:r w:rsidR="00A51DE6">
        <w:rPr>
          <w:rFonts w:ascii="Avenir Book" w:hAnsi="Avenir Book"/>
          <w:lang w:val="en-US"/>
        </w:rPr>
        <w:t xml:space="preserve">the GBD is updated to incorporate </w:t>
      </w:r>
      <w:r w:rsidRPr="0012043F">
        <w:rPr>
          <w:rFonts w:ascii="Avenir Book" w:hAnsi="Avenir Book"/>
          <w:lang w:val="en-US"/>
        </w:rPr>
        <w:t>new evidence on health effects becomes available</w:t>
      </w:r>
      <w:r w:rsidR="00F5219B">
        <w:rPr>
          <w:rFonts w:ascii="Avenir Book" w:hAnsi="Avenir Book"/>
          <w:lang w:val="en-US"/>
        </w:rPr>
        <w:t>,</w:t>
      </w:r>
      <w:r w:rsidRPr="0012043F">
        <w:rPr>
          <w:rFonts w:ascii="Avenir Book" w:hAnsi="Avenir Book"/>
          <w:lang w:val="en-US"/>
        </w:rPr>
        <w:t xml:space="preserve"> and </w:t>
      </w:r>
      <w:r w:rsidR="00F5219B">
        <w:rPr>
          <w:rFonts w:ascii="Avenir Book" w:hAnsi="Avenir Book"/>
          <w:lang w:val="en-US"/>
        </w:rPr>
        <w:t xml:space="preserve">as </w:t>
      </w:r>
      <w:r w:rsidRPr="0012043F">
        <w:rPr>
          <w:rFonts w:ascii="Avenir Book" w:hAnsi="Avenir Book"/>
          <w:lang w:val="en-US"/>
        </w:rPr>
        <w:t>population demographics change</w:t>
      </w:r>
      <w:r w:rsidR="00A51DE6">
        <w:rPr>
          <w:rFonts w:ascii="Avenir Book" w:hAnsi="Avenir Book"/>
          <w:lang w:val="en-US"/>
        </w:rPr>
        <w:t>s</w:t>
      </w:r>
      <w:r w:rsidR="00F5219B">
        <w:rPr>
          <w:rFonts w:ascii="Avenir Book" w:hAnsi="Avenir Book"/>
          <w:lang w:val="en-US"/>
        </w:rPr>
        <w:t xml:space="preserve">, in consultation with the </w:t>
      </w:r>
      <w:r w:rsidR="00F5219B" w:rsidRPr="00BB3B6E">
        <w:rPr>
          <w:rFonts w:ascii="Avenir Book" w:hAnsi="Avenir Book"/>
          <w:iCs/>
          <w:lang w:val="en-US"/>
        </w:rPr>
        <w:t>Gold Standard Technical Governance Committee</w:t>
      </w:r>
      <w:r w:rsidRPr="0012043F">
        <w:rPr>
          <w:rFonts w:ascii="Avenir Book" w:hAnsi="Avenir Book"/>
          <w:lang w:val="en-US"/>
        </w:rPr>
        <w:t>. These changes may increase or decrease the ADALYs per unit reduction in PM</w:t>
      </w:r>
      <w:r w:rsidRPr="0012043F">
        <w:rPr>
          <w:rFonts w:ascii="Avenir Book" w:hAnsi="Avenir Book"/>
          <w:vertAlign w:val="subscript"/>
          <w:lang w:val="en-US"/>
        </w:rPr>
        <w:t>2.5</w:t>
      </w:r>
      <w:r w:rsidRPr="0012043F">
        <w:rPr>
          <w:rFonts w:ascii="Avenir Book" w:hAnsi="Avenir Book"/>
          <w:lang w:val="en-US"/>
        </w:rPr>
        <w:t xml:space="preserve">. Project developers will be </w:t>
      </w:r>
      <w:r w:rsidR="00934B81" w:rsidRPr="0012043F">
        <w:rPr>
          <w:rFonts w:ascii="Avenir Book" w:eastAsia="Calibri" w:hAnsi="Avenir Book" w:cs="Calibri"/>
          <w:lang w:val="en-US"/>
        </w:rPr>
        <w:t>issued</w:t>
      </w:r>
      <w:r w:rsidRPr="0012043F">
        <w:rPr>
          <w:rFonts w:ascii="Avenir Book" w:hAnsi="Avenir Book"/>
          <w:lang w:val="en-US"/>
        </w:rPr>
        <w:t xml:space="preserve"> ADALYs that are estimated by the version of HAPIT in use at the time </w:t>
      </w:r>
      <w:r w:rsidR="00511D0F" w:rsidRPr="0012043F">
        <w:rPr>
          <w:rFonts w:ascii="Avenir Book" w:hAnsi="Avenir Book"/>
          <w:lang w:val="en-US"/>
        </w:rPr>
        <w:t>of requesting issuance of ADALYs certificates</w:t>
      </w:r>
      <w:r w:rsidRPr="0012043F">
        <w:rPr>
          <w:rFonts w:ascii="Avenir Book" w:hAnsi="Avenir Book"/>
          <w:lang w:val="en-US"/>
        </w:rPr>
        <w:t xml:space="preserve">. </w:t>
      </w:r>
    </w:p>
    <w:p w14:paraId="1D88AA97" w14:textId="77777777" w:rsidR="004C4332" w:rsidRPr="0012043F" w:rsidRDefault="004C4332" w:rsidP="00301043">
      <w:pPr>
        <w:rPr>
          <w:rFonts w:ascii="Avenir Book" w:hAnsi="Avenir Book"/>
          <w:lang w:val="en-US"/>
        </w:rPr>
      </w:pPr>
    </w:p>
    <w:p w14:paraId="47492212" w14:textId="3A41A86A" w:rsidR="00934B81" w:rsidRPr="0012043F" w:rsidRDefault="000620B5" w:rsidP="00F738F7">
      <w:pPr>
        <w:rPr>
          <w:rFonts w:ascii="Avenir Book" w:eastAsia="Calibri" w:hAnsi="Avenir Book" w:cs="Calibri"/>
          <w:lang w:val="en-US" w:eastAsia="en-NZ"/>
        </w:rPr>
      </w:pPr>
      <w:r w:rsidRPr="0012043F">
        <w:rPr>
          <w:rFonts w:ascii="Avenir Book" w:hAnsi="Avenir Book"/>
          <w:lang w:val="en-US"/>
        </w:rPr>
        <w:t>HAPIT</w:t>
      </w:r>
      <w:r w:rsidRPr="0012043F">
        <w:rPr>
          <w:rFonts w:ascii="Avenir Book" w:hAnsi="Avenir Book"/>
        </w:rPr>
        <w:t xml:space="preserve"> uses a variety of input parameters to estimate </w:t>
      </w:r>
      <w:r w:rsidR="005C7D2E" w:rsidRPr="0012043F">
        <w:rPr>
          <w:rFonts w:ascii="Avenir Book" w:hAnsi="Avenir Book"/>
        </w:rPr>
        <w:t>averted deaths and ADALYs</w:t>
      </w:r>
      <w:r w:rsidRPr="0012043F">
        <w:rPr>
          <w:rFonts w:ascii="Avenir Book" w:hAnsi="Avenir Book"/>
        </w:rPr>
        <w:t>. Parameters that are hard-wired into HAPIT and cannot be altered by the project developer include exposure-response functions, population, and baseline dise</w:t>
      </w:r>
      <w:r w:rsidR="00203519" w:rsidRPr="0012043F">
        <w:rPr>
          <w:rFonts w:ascii="Avenir Book" w:hAnsi="Avenir Book"/>
        </w:rPr>
        <w:t xml:space="preserve">ase incidence rates (see Annex </w:t>
      </w:r>
      <w:r w:rsidR="003A442A" w:rsidRPr="0012043F">
        <w:rPr>
          <w:rFonts w:ascii="Avenir Book" w:hAnsi="Avenir Book"/>
        </w:rPr>
        <w:t xml:space="preserve">4 </w:t>
      </w:r>
      <w:r w:rsidRPr="0012043F">
        <w:rPr>
          <w:rFonts w:ascii="Avenir Book" w:hAnsi="Avenir Book"/>
        </w:rPr>
        <w:t xml:space="preserve">and </w:t>
      </w:r>
      <w:r w:rsidR="00503C2E" w:rsidRPr="0012043F">
        <w:rPr>
          <w:rFonts w:ascii="Avenir Book" w:hAnsi="Avenir Book"/>
          <w:lang w:eastAsia="en-NZ"/>
        </w:rPr>
        <w:fldChar w:fldCharType="begin"/>
      </w:r>
      <w:r w:rsidR="00503C2E" w:rsidRPr="0012043F">
        <w:rPr>
          <w:rFonts w:ascii="Avenir Book" w:hAnsi="Avenir Book"/>
          <w:lang w:eastAsia="en-NZ"/>
        </w:rPr>
        <w:instrText xml:space="preserve"> REF _Ref446323324 \h </w:instrText>
      </w:r>
      <w:r w:rsidR="006D30A1" w:rsidRPr="0012043F">
        <w:rPr>
          <w:rFonts w:ascii="Avenir Book" w:hAnsi="Avenir Book"/>
          <w:lang w:eastAsia="en-NZ"/>
        </w:rPr>
        <w:instrText xml:space="preserve"> \* MERGEFORMAT </w:instrText>
      </w:r>
      <w:r w:rsidR="00503C2E" w:rsidRPr="0012043F">
        <w:rPr>
          <w:rFonts w:ascii="Avenir Book" w:hAnsi="Avenir Book"/>
          <w:lang w:eastAsia="en-NZ"/>
        </w:rPr>
      </w:r>
      <w:r w:rsidR="00503C2E" w:rsidRPr="0012043F">
        <w:rPr>
          <w:rFonts w:ascii="Avenir Book" w:hAnsi="Avenir Book"/>
          <w:lang w:eastAsia="en-NZ"/>
        </w:rPr>
        <w:fldChar w:fldCharType="separate"/>
      </w:r>
      <w:r w:rsidR="005F5337" w:rsidRPr="0012043F">
        <w:rPr>
          <w:rFonts w:ascii="Avenir Book" w:hAnsi="Avenir Book"/>
        </w:rPr>
        <w:t xml:space="preserve">Table </w:t>
      </w:r>
      <w:r w:rsidR="00AE7206" w:rsidRPr="0012043F">
        <w:rPr>
          <w:rFonts w:ascii="Avenir Book" w:hAnsi="Avenir Book"/>
        </w:rPr>
        <w:t>4</w:t>
      </w:r>
      <w:r w:rsidR="00503C2E" w:rsidRPr="0012043F">
        <w:rPr>
          <w:rFonts w:ascii="Avenir Book" w:hAnsi="Avenir Book"/>
          <w:lang w:eastAsia="en-NZ"/>
        </w:rPr>
        <w:fldChar w:fldCharType="end"/>
      </w:r>
      <w:r w:rsidR="00F738F7" w:rsidRPr="0012043F">
        <w:rPr>
          <w:rFonts w:ascii="Avenir Book" w:hAnsi="Avenir Book"/>
          <w:lang w:eastAsia="en-NZ"/>
        </w:rPr>
        <w:t xml:space="preserve">). </w:t>
      </w:r>
    </w:p>
    <w:p w14:paraId="5BACD824" w14:textId="77777777" w:rsidR="00934B81" w:rsidRPr="0012043F" w:rsidRDefault="00934B81" w:rsidP="00F738F7">
      <w:pPr>
        <w:rPr>
          <w:rFonts w:ascii="Avenir Book" w:hAnsi="Avenir Book"/>
          <w:lang w:val="en-US" w:eastAsia="en-NZ"/>
        </w:rPr>
      </w:pPr>
    </w:p>
    <w:p w14:paraId="08932A76" w14:textId="77777777" w:rsidR="007151DC" w:rsidRPr="0012043F" w:rsidRDefault="000620B5" w:rsidP="00D357C8">
      <w:pPr>
        <w:rPr>
          <w:rFonts w:ascii="Avenir Book" w:hAnsi="Avenir Book"/>
          <w:lang w:val="en-US"/>
        </w:rPr>
      </w:pPr>
      <w:r w:rsidRPr="0012043F">
        <w:rPr>
          <w:rFonts w:ascii="Avenir Book" w:hAnsi="Avenir Book"/>
          <w:lang w:val="en-US"/>
        </w:rPr>
        <w:t>Parameters that</w:t>
      </w:r>
      <w:r w:rsidR="002D4101" w:rsidRPr="0012043F">
        <w:rPr>
          <w:rFonts w:ascii="Avenir Book" w:hAnsi="Avenir Book"/>
          <w:lang w:val="en-US" w:eastAsia="en-NZ"/>
        </w:rPr>
        <w:t xml:space="preserve"> </w:t>
      </w:r>
      <w:r w:rsidR="00934B81" w:rsidRPr="0012043F">
        <w:rPr>
          <w:rFonts w:ascii="Avenir Book" w:hAnsi="Avenir Book"/>
          <w:lang w:val="en-US" w:eastAsia="en-NZ"/>
        </w:rPr>
        <w:t>are required to</w:t>
      </w:r>
      <w:r w:rsidRPr="0012043F">
        <w:rPr>
          <w:rFonts w:ascii="Avenir Book" w:hAnsi="Avenir Book"/>
          <w:lang w:val="en-US"/>
        </w:rPr>
        <w:t xml:space="preserve"> be </w:t>
      </w:r>
      <w:r w:rsidR="00E567FD" w:rsidRPr="0012043F">
        <w:rPr>
          <w:rFonts w:ascii="Avenir Book" w:hAnsi="Avenir Book"/>
          <w:lang w:val="en-US"/>
        </w:rPr>
        <w:t xml:space="preserve">monitored and </w:t>
      </w:r>
      <w:r w:rsidRPr="0012043F">
        <w:rPr>
          <w:rFonts w:ascii="Avenir Book" w:hAnsi="Avenir Book"/>
          <w:lang w:val="en-US"/>
        </w:rPr>
        <w:t>input by the project developer include baseline and project PM</w:t>
      </w:r>
      <w:r w:rsidRPr="0012043F">
        <w:rPr>
          <w:rFonts w:ascii="Avenir Book" w:hAnsi="Avenir Book"/>
          <w:vertAlign w:val="subscript"/>
          <w:lang w:val="en-US"/>
        </w:rPr>
        <w:t>2.5</w:t>
      </w:r>
      <w:r w:rsidRPr="0012043F">
        <w:rPr>
          <w:rFonts w:ascii="Avenir Book" w:hAnsi="Avenir Book"/>
          <w:lang w:val="en-US"/>
        </w:rPr>
        <w:t xml:space="preserve"> exposures, number of targeted households, fraction of targeted households using the intervention, </w:t>
      </w:r>
      <w:r w:rsidR="00E567FD" w:rsidRPr="0012043F">
        <w:rPr>
          <w:rFonts w:ascii="Avenir Book" w:hAnsi="Avenir Book"/>
          <w:lang w:val="en-US"/>
        </w:rPr>
        <w:t xml:space="preserve">percentage of project population using solid fuels </w:t>
      </w:r>
      <w:r w:rsidRPr="0012043F">
        <w:rPr>
          <w:rFonts w:ascii="Avenir Book" w:hAnsi="Avenir Book"/>
          <w:lang w:val="en-US"/>
        </w:rPr>
        <w:t xml:space="preserve">and the useful intervention lifetime </w:t>
      </w:r>
      <w:r w:rsidR="00503C2E" w:rsidRPr="0012043F">
        <w:rPr>
          <w:rFonts w:ascii="Avenir Book" w:hAnsi="Avenir Book"/>
          <w:lang w:val="en-US" w:eastAsia="en-NZ"/>
        </w:rPr>
        <w:t>(</w:t>
      </w:r>
      <w:r w:rsidR="00503C2E" w:rsidRPr="0012043F">
        <w:rPr>
          <w:rFonts w:ascii="Avenir Book" w:hAnsi="Avenir Book"/>
          <w:lang w:val="en-US" w:eastAsia="en-NZ"/>
        </w:rPr>
        <w:fldChar w:fldCharType="begin"/>
      </w:r>
      <w:r w:rsidR="00503C2E" w:rsidRPr="0012043F">
        <w:rPr>
          <w:rFonts w:ascii="Avenir Book" w:hAnsi="Avenir Book"/>
          <w:lang w:val="en-US" w:eastAsia="en-NZ"/>
        </w:rPr>
        <w:instrText xml:space="preserve"> REF _Ref445822747 \h </w:instrText>
      </w:r>
      <w:r w:rsidR="006D30A1" w:rsidRPr="0012043F">
        <w:rPr>
          <w:rFonts w:ascii="Avenir Book" w:hAnsi="Avenir Book"/>
          <w:lang w:val="en-US" w:eastAsia="en-NZ"/>
        </w:rPr>
        <w:instrText xml:space="preserve"> \* MERGEFORMAT </w:instrText>
      </w:r>
      <w:r w:rsidR="00503C2E" w:rsidRPr="0012043F">
        <w:rPr>
          <w:rFonts w:ascii="Avenir Book" w:hAnsi="Avenir Book"/>
          <w:lang w:val="en-US" w:eastAsia="en-NZ"/>
        </w:rPr>
      </w:r>
      <w:r w:rsidR="00503C2E" w:rsidRPr="0012043F">
        <w:rPr>
          <w:rFonts w:ascii="Avenir Book" w:hAnsi="Avenir Book"/>
          <w:lang w:val="en-US" w:eastAsia="en-NZ"/>
        </w:rPr>
        <w:fldChar w:fldCharType="separate"/>
      </w:r>
      <w:r w:rsidR="005F5337" w:rsidRPr="0012043F">
        <w:rPr>
          <w:rFonts w:ascii="Avenir Book" w:hAnsi="Avenir Book"/>
          <w:lang w:val="en-US"/>
        </w:rPr>
        <w:t>Table 1</w:t>
      </w:r>
      <w:r w:rsidR="00503C2E" w:rsidRPr="0012043F">
        <w:rPr>
          <w:rFonts w:ascii="Avenir Book" w:hAnsi="Avenir Book"/>
          <w:lang w:val="en-US" w:eastAsia="en-NZ"/>
        </w:rPr>
        <w:fldChar w:fldCharType="end"/>
      </w:r>
      <w:r w:rsidR="00503C2E" w:rsidRPr="0012043F">
        <w:rPr>
          <w:rFonts w:ascii="Avenir Book" w:hAnsi="Avenir Book"/>
          <w:lang w:val="en-US" w:eastAsia="en-NZ"/>
        </w:rPr>
        <w:t>)</w:t>
      </w:r>
      <w:r w:rsidR="00F738F7" w:rsidRPr="0012043F">
        <w:rPr>
          <w:rFonts w:ascii="Avenir Book" w:hAnsi="Avenir Book"/>
          <w:lang w:val="en-US" w:eastAsia="en-NZ"/>
        </w:rPr>
        <w:t>.</w:t>
      </w:r>
      <w:r w:rsidRPr="0012043F">
        <w:rPr>
          <w:rFonts w:ascii="Avenir Book" w:hAnsi="Avenir Book"/>
          <w:lang w:val="en-US"/>
        </w:rPr>
        <w:t xml:space="preserve"> </w:t>
      </w:r>
      <w:r w:rsidR="00113CFC" w:rsidRPr="0012043F">
        <w:rPr>
          <w:rFonts w:ascii="Avenir Book" w:hAnsi="Avenir Book"/>
          <w:lang w:val="en-US"/>
        </w:rPr>
        <w:t xml:space="preserve">The user must also input the </w:t>
      </w:r>
      <w:r w:rsidR="00113CFC" w:rsidRPr="0012043F">
        <w:rPr>
          <w:rFonts w:ascii="Avenir Book" w:hAnsi="Avenir Book"/>
          <w:lang w:val="en-US"/>
        </w:rPr>
        <w:lastRenderedPageBreak/>
        <w:t xml:space="preserve">country where the project is located to use the appropriate national </w:t>
      </w:r>
      <w:r w:rsidR="005C7D2E" w:rsidRPr="0012043F">
        <w:rPr>
          <w:rFonts w:ascii="Avenir Book" w:hAnsi="Avenir Book"/>
          <w:lang w:val="en-US"/>
        </w:rPr>
        <w:t xml:space="preserve">or subnational </w:t>
      </w:r>
      <w:r w:rsidR="00113CFC" w:rsidRPr="0012043F">
        <w:rPr>
          <w:rFonts w:ascii="Avenir Book" w:hAnsi="Avenir Book"/>
          <w:lang w:val="en-US"/>
        </w:rPr>
        <w:t>baseline health data. Projects in China and Mexico shall input the province or state where the project is located to use the subnational baseline health data published by the GBD study.</w:t>
      </w:r>
    </w:p>
    <w:p w14:paraId="4D871C54" w14:textId="24510C67" w:rsidR="00673056" w:rsidRPr="0012043F" w:rsidRDefault="00113CFC" w:rsidP="00D357C8">
      <w:pPr>
        <w:rPr>
          <w:rFonts w:ascii="Avenir Book" w:hAnsi="Avenir Book"/>
          <w:lang w:val="en-US"/>
        </w:rPr>
      </w:pPr>
      <w:r w:rsidRPr="0012043F">
        <w:rPr>
          <w:rFonts w:ascii="Avenir Book" w:hAnsi="Avenir Book"/>
          <w:lang w:val="en-US"/>
        </w:rPr>
        <w:t xml:space="preserve"> </w:t>
      </w:r>
      <w:bookmarkStart w:id="321" w:name="h.49x2ik5" w:colFirst="0" w:colLast="0"/>
      <w:bookmarkStart w:id="322" w:name="_Ref445822747"/>
      <w:bookmarkEnd w:id="321"/>
    </w:p>
    <w:p w14:paraId="67B18E67" w14:textId="01537C5C" w:rsidR="004C4332" w:rsidRPr="001B3214" w:rsidRDefault="000620B5" w:rsidP="00301043">
      <w:pPr>
        <w:pStyle w:val="Caption"/>
        <w:rPr>
          <w:rFonts w:ascii="Avenir Book" w:hAnsi="Avenir Book"/>
          <w:b/>
          <w:lang w:val="en-US"/>
        </w:rPr>
      </w:pPr>
      <w:r w:rsidRPr="001B3214">
        <w:rPr>
          <w:rFonts w:ascii="Avenir Book" w:hAnsi="Avenir Book"/>
          <w:b/>
          <w:lang w:val="en-US"/>
        </w:rPr>
        <w:t xml:space="preserve">Table </w:t>
      </w:r>
      <w:r w:rsidR="00A73D28" w:rsidRPr="001B3214">
        <w:rPr>
          <w:rFonts w:ascii="Avenir Book" w:hAnsi="Avenir Book"/>
          <w:b/>
          <w:lang w:val="en-US"/>
        </w:rPr>
        <w:fldChar w:fldCharType="begin"/>
      </w:r>
      <w:r w:rsidR="00A73D28" w:rsidRPr="001B3214">
        <w:rPr>
          <w:rFonts w:ascii="Avenir Book" w:hAnsi="Avenir Book"/>
          <w:b/>
          <w:lang w:val="en-US"/>
        </w:rPr>
        <w:instrText xml:space="preserve"> SEQ Table \* ARABIC </w:instrText>
      </w:r>
      <w:r w:rsidR="00A73D28" w:rsidRPr="001B3214">
        <w:rPr>
          <w:rFonts w:ascii="Avenir Book" w:hAnsi="Avenir Book"/>
          <w:b/>
          <w:lang w:val="en-US"/>
        </w:rPr>
        <w:fldChar w:fldCharType="separate"/>
      </w:r>
      <w:r w:rsidR="005F5337" w:rsidRPr="001B3214">
        <w:rPr>
          <w:rFonts w:ascii="Avenir Book" w:hAnsi="Avenir Book"/>
          <w:b/>
          <w:noProof/>
          <w:lang w:val="en-US"/>
        </w:rPr>
        <w:t>1</w:t>
      </w:r>
      <w:r w:rsidR="00A73D28" w:rsidRPr="001B3214">
        <w:rPr>
          <w:rFonts w:ascii="Avenir Book" w:hAnsi="Avenir Book"/>
          <w:b/>
          <w:lang w:val="en-US"/>
        </w:rPr>
        <w:fldChar w:fldCharType="end"/>
      </w:r>
      <w:bookmarkEnd w:id="322"/>
      <w:r w:rsidR="00A73D28" w:rsidRPr="001B3214">
        <w:rPr>
          <w:rFonts w:ascii="Avenir Book" w:hAnsi="Avenir Book"/>
          <w:b/>
          <w:lang w:val="en-US" w:eastAsia="en-NZ"/>
        </w:rPr>
        <w:t>.</w:t>
      </w:r>
      <w:r w:rsidRPr="001B3214">
        <w:rPr>
          <w:rFonts w:ascii="Avenir Book" w:hAnsi="Avenir Book"/>
          <w:b/>
          <w:lang w:val="en-US"/>
        </w:rPr>
        <w:t xml:space="preserve"> User-defined parameters required to run the HAPIT tool, along with their units and data sources.</w:t>
      </w:r>
    </w:p>
    <w:tbl>
      <w:tblPr>
        <w:tblStyle w:val="GridTable4-Accent51"/>
        <w:tblW w:w="9445" w:type="dxa"/>
        <w:tblLayout w:type="fixed"/>
        <w:tblLook w:val="04A0" w:firstRow="1" w:lastRow="0" w:firstColumn="1" w:lastColumn="0" w:noHBand="0" w:noVBand="1"/>
      </w:tblPr>
      <w:tblGrid>
        <w:gridCol w:w="4405"/>
        <w:gridCol w:w="1800"/>
        <w:gridCol w:w="3240"/>
      </w:tblGrid>
      <w:tr w:rsidR="00CA301F" w:rsidRPr="004E15A3" w14:paraId="3689EE66" w14:textId="77777777" w:rsidTr="00D71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1B0E794" w14:textId="77777777" w:rsidR="004C4332" w:rsidRPr="009E7FD1" w:rsidRDefault="000620B5" w:rsidP="00F11175">
            <w:pPr>
              <w:rPr>
                <w:rFonts w:ascii="Avenir Book" w:hAnsi="Avenir Book"/>
                <w:bCs w:val="0"/>
                <w:color w:val="000000" w:themeColor="text1"/>
                <w:lang w:val="en-US"/>
              </w:rPr>
            </w:pPr>
            <w:r w:rsidRPr="00D715C1">
              <w:rPr>
                <w:rFonts w:ascii="Avenir Book" w:hAnsi="Avenir Book"/>
                <w:color w:val="000000" w:themeColor="text1"/>
                <w:lang w:val="en-US"/>
              </w:rPr>
              <w:t>Parameter</w:t>
            </w:r>
          </w:p>
        </w:tc>
        <w:tc>
          <w:tcPr>
            <w:tcW w:w="1800" w:type="dxa"/>
          </w:tcPr>
          <w:p w14:paraId="1AB0CA4C" w14:textId="77777777" w:rsidR="004C4332" w:rsidRPr="009E7FD1" w:rsidRDefault="000620B5" w:rsidP="00F11175">
            <w:pPr>
              <w:cnfStyle w:val="100000000000" w:firstRow="1" w:lastRow="0" w:firstColumn="0" w:lastColumn="0" w:oddVBand="0" w:evenVBand="0" w:oddHBand="0" w:evenHBand="0" w:firstRowFirstColumn="0" w:firstRowLastColumn="0" w:lastRowFirstColumn="0" w:lastRowLastColumn="0"/>
              <w:rPr>
                <w:rFonts w:ascii="Avenir Book" w:hAnsi="Avenir Book"/>
                <w:bCs w:val="0"/>
                <w:color w:val="000000" w:themeColor="text1"/>
                <w:lang w:val="en-US"/>
              </w:rPr>
            </w:pPr>
            <w:r w:rsidRPr="00D715C1">
              <w:rPr>
                <w:rFonts w:ascii="Avenir Book" w:hAnsi="Avenir Book"/>
                <w:color w:val="000000" w:themeColor="text1"/>
                <w:lang w:val="en-US"/>
              </w:rPr>
              <w:t>Units</w:t>
            </w:r>
          </w:p>
        </w:tc>
        <w:tc>
          <w:tcPr>
            <w:tcW w:w="3240" w:type="dxa"/>
          </w:tcPr>
          <w:p w14:paraId="0B4D7B90" w14:textId="77777777" w:rsidR="004C4332" w:rsidRPr="009E7FD1" w:rsidRDefault="000620B5" w:rsidP="00F11175">
            <w:pPr>
              <w:cnfStyle w:val="100000000000" w:firstRow="1" w:lastRow="0" w:firstColumn="0" w:lastColumn="0" w:oddVBand="0" w:evenVBand="0" w:oddHBand="0" w:evenHBand="0" w:firstRowFirstColumn="0" w:firstRowLastColumn="0" w:lastRowFirstColumn="0" w:lastRowLastColumn="0"/>
              <w:rPr>
                <w:rFonts w:ascii="Avenir Book" w:hAnsi="Avenir Book"/>
                <w:bCs w:val="0"/>
                <w:color w:val="000000" w:themeColor="text1"/>
                <w:lang w:val="en-US"/>
              </w:rPr>
            </w:pPr>
            <w:r w:rsidRPr="00D715C1">
              <w:rPr>
                <w:rFonts w:ascii="Avenir Book" w:hAnsi="Avenir Book"/>
                <w:color w:val="000000" w:themeColor="text1"/>
                <w:lang w:val="en-US"/>
              </w:rPr>
              <w:t>Data Source</w:t>
            </w:r>
          </w:p>
        </w:tc>
      </w:tr>
      <w:tr w:rsidR="00CA301F" w:rsidRPr="004E15A3" w14:paraId="7123D648" w14:textId="77777777" w:rsidTr="00D71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48B838A" w14:textId="2CDF3B11" w:rsidR="004C4332" w:rsidRPr="009E7FD1" w:rsidRDefault="000620B5" w:rsidP="00CB740D">
            <w:pPr>
              <w:rPr>
                <w:rFonts w:ascii="Avenir Book" w:hAnsi="Avenir Book"/>
                <w:b w:val="0"/>
                <w:bCs w:val="0"/>
                <w:color w:val="000000" w:themeColor="text1"/>
                <w:lang w:val="en-US"/>
              </w:rPr>
            </w:pPr>
            <w:r w:rsidRPr="00D715C1">
              <w:rPr>
                <w:rFonts w:ascii="Avenir Book" w:hAnsi="Avenir Book"/>
                <w:color w:val="000000" w:themeColor="text1"/>
                <w:lang w:val="en-US"/>
              </w:rPr>
              <w:t>Country</w:t>
            </w:r>
            <w:r w:rsidR="00113CFC" w:rsidRPr="00D715C1">
              <w:rPr>
                <w:rFonts w:ascii="Avenir Book" w:hAnsi="Avenir Book"/>
                <w:color w:val="000000" w:themeColor="text1"/>
                <w:lang w:val="en-US"/>
              </w:rPr>
              <w:t xml:space="preserve"> or province/state</w:t>
            </w:r>
            <w:r w:rsidRPr="00D715C1">
              <w:rPr>
                <w:rFonts w:ascii="Avenir Book" w:hAnsi="Avenir Book"/>
                <w:color w:val="000000" w:themeColor="text1"/>
                <w:lang w:val="en-US"/>
              </w:rPr>
              <w:t xml:space="preserve"> where project is located</w:t>
            </w:r>
          </w:p>
        </w:tc>
        <w:tc>
          <w:tcPr>
            <w:tcW w:w="1800" w:type="dxa"/>
          </w:tcPr>
          <w:p w14:paraId="57421FB8" w14:textId="619F8C64" w:rsidR="004C4332" w:rsidRPr="00D715C1" w:rsidRDefault="000620B5" w:rsidP="00CB740D">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Country</w:t>
            </w:r>
            <w:r w:rsidR="00113CFC" w:rsidRPr="00D715C1">
              <w:rPr>
                <w:rFonts w:ascii="Avenir Book" w:hAnsi="Avenir Book"/>
                <w:color w:val="000000" w:themeColor="text1"/>
                <w:lang w:val="en-US"/>
              </w:rPr>
              <w:t xml:space="preserve"> or province/state</w:t>
            </w:r>
            <w:r w:rsidRPr="00D715C1">
              <w:rPr>
                <w:rFonts w:ascii="Avenir Book" w:hAnsi="Avenir Book"/>
                <w:color w:val="000000" w:themeColor="text1"/>
                <w:lang w:val="en-US"/>
              </w:rPr>
              <w:t xml:space="preserve"> name</w:t>
            </w:r>
          </w:p>
        </w:tc>
        <w:tc>
          <w:tcPr>
            <w:tcW w:w="3240" w:type="dxa"/>
          </w:tcPr>
          <w:p w14:paraId="1EC7C6D7" w14:textId="2B246770" w:rsidR="004C4332" w:rsidRPr="00D715C1" w:rsidRDefault="000620B5" w:rsidP="00CB740D">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 xml:space="preserve">Country </w:t>
            </w:r>
            <w:r w:rsidR="00113CFC" w:rsidRPr="00D715C1">
              <w:rPr>
                <w:rFonts w:ascii="Avenir Book" w:hAnsi="Avenir Book"/>
                <w:color w:val="000000" w:themeColor="text1"/>
                <w:lang w:val="en-US"/>
              </w:rPr>
              <w:t xml:space="preserve">or province/state </w:t>
            </w:r>
            <w:r w:rsidRPr="00D715C1">
              <w:rPr>
                <w:rFonts w:ascii="Avenir Book" w:hAnsi="Avenir Book"/>
                <w:color w:val="000000" w:themeColor="text1"/>
                <w:lang w:val="en-US"/>
              </w:rPr>
              <w:t>where the project is located</w:t>
            </w:r>
          </w:p>
        </w:tc>
      </w:tr>
      <w:tr w:rsidR="00CA301F" w:rsidRPr="004E15A3" w14:paraId="192BB40A" w14:textId="77777777" w:rsidTr="00D715C1">
        <w:trPr>
          <w:trHeight w:val="611"/>
        </w:trPr>
        <w:tc>
          <w:tcPr>
            <w:cnfStyle w:val="001000000000" w:firstRow="0" w:lastRow="0" w:firstColumn="1" w:lastColumn="0" w:oddVBand="0" w:evenVBand="0" w:oddHBand="0" w:evenHBand="0" w:firstRowFirstColumn="0" w:firstRowLastColumn="0" w:lastRowFirstColumn="0" w:lastRowLastColumn="0"/>
            <w:tcW w:w="4405" w:type="dxa"/>
          </w:tcPr>
          <w:p w14:paraId="06E0807F" w14:textId="77777777" w:rsidR="004C4332" w:rsidRPr="009E7FD1" w:rsidRDefault="000620B5" w:rsidP="00CB740D">
            <w:pPr>
              <w:rPr>
                <w:rFonts w:ascii="Avenir Book" w:hAnsi="Avenir Book"/>
                <w:b w:val="0"/>
                <w:bCs w:val="0"/>
                <w:color w:val="000000" w:themeColor="text1"/>
                <w:lang w:val="en-US"/>
              </w:rPr>
            </w:pPr>
            <w:r w:rsidRPr="00D715C1">
              <w:rPr>
                <w:rFonts w:ascii="Avenir Book" w:hAnsi="Avenir Book"/>
                <w:color w:val="000000" w:themeColor="text1"/>
                <w:lang w:val="en-US"/>
              </w:rPr>
              <w:t>Baseline PM</w:t>
            </w:r>
            <w:r w:rsidRPr="00D715C1">
              <w:rPr>
                <w:rFonts w:ascii="Avenir Book" w:hAnsi="Avenir Book"/>
                <w:color w:val="000000" w:themeColor="text1"/>
                <w:vertAlign w:val="subscript"/>
                <w:lang w:val="en-US"/>
              </w:rPr>
              <w:t>2.5</w:t>
            </w:r>
            <w:r w:rsidRPr="00D715C1">
              <w:rPr>
                <w:rFonts w:ascii="Avenir Book" w:hAnsi="Avenir Book"/>
                <w:color w:val="000000" w:themeColor="text1"/>
                <w:lang w:val="en-US"/>
              </w:rPr>
              <w:t xml:space="preserve"> exposure </w:t>
            </w:r>
          </w:p>
        </w:tc>
        <w:tc>
          <w:tcPr>
            <w:tcW w:w="1800" w:type="dxa"/>
          </w:tcPr>
          <w:p w14:paraId="6DAE30D2" w14:textId="77777777" w:rsidR="004C4332" w:rsidRPr="00D715C1" w:rsidRDefault="000620B5" w:rsidP="00CB740D">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µg/m</w:t>
            </w:r>
            <w:r w:rsidRPr="00D715C1">
              <w:rPr>
                <w:rFonts w:ascii="Avenir Book" w:hAnsi="Avenir Book"/>
                <w:color w:val="000000" w:themeColor="text1"/>
                <w:vertAlign w:val="superscript"/>
                <w:lang w:val="en-US"/>
              </w:rPr>
              <w:t>3</w:t>
            </w:r>
          </w:p>
        </w:tc>
        <w:tc>
          <w:tcPr>
            <w:tcW w:w="3240" w:type="dxa"/>
          </w:tcPr>
          <w:p w14:paraId="4E93DA54" w14:textId="56C3D6C5" w:rsidR="004C4332" w:rsidRPr="00D715C1" w:rsidRDefault="00082AE4" w:rsidP="00CB740D">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 xml:space="preserve">PEM or alternative methods detailed in Section </w:t>
            </w:r>
            <w:r w:rsidRPr="00D715C1">
              <w:rPr>
                <w:rFonts w:ascii="Avenir Book" w:hAnsi="Avenir Book"/>
                <w:color w:val="000000" w:themeColor="text1"/>
                <w:lang w:val="en-US"/>
              </w:rPr>
              <w:fldChar w:fldCharType="begin"/>
            </w:r>
            <w:r w:rsidRPr="00D715C1">
              <w:rPr>
                <w:rFonts w:ascii="Avenir Book" w:hAnsi="Avenir Book"/>
                <w:color w:val="000000" w:themeColor="text1"/>
                <w:lang w:val="en-US"/>
              </w:rPr>
              <w:instrText xml:space="preserve"> REF _Ref448217462 \r \h </w:instrText>
            </w:r>
            <w:r w:rsidR="00C82ABE" w:rsidRPr="00D715C1">
              <w:rPr>
                <w:rFonts w:ascii="Avenir Book" w:hAnsi="Avenir Book"/>
                <w:color w:val="000000" w:themeColor="text1"/>
                <w:lang w:val="en-US"/>
              </w:rPr>
              <w:instrText xml:space="preserve"> \* MERGEFORMAT </w:instrText>
            </w:r>
            <w:r w:rsidRPr="00D715C1">
              <w:rPr>
                <w:rFonts w:ascii="Avenir Book" w:hAnsi="Avenir Book"/>
                <w:color w:val="000000" w:themeColor="text1"/>
                <w:lang w:val="en-US"/>
              </w:rPr>
            </w:r>
            <w:r w:rsidRPr="00D715C1">
              <w:rPr>
                <w:rFonts w:ascii="Avenir Book" w:hAnsi="Avenir Book"/>
                <w:color w:val="000000" w:themeColor="text1"/>
                <w:lang w:val="en-US"/>
              </w:rPr>
              <w:fldChar w:fldCharType="separate"/>
            </w:r>
            <w:r w:rsidR="005F5337" w:rsidRPr="00D715C1">
              <w:rPr>
                <w:rFonts w:ascii="Avenir Book" w:hAnsi="Avenir Book"/>
                <w:color w:val="000000" w:themeColor="text1"/>
                <w:lang w:val="en-US"/>
              </w:rPr>
              <w:t>3.3</w:t>
            </w:r>
            <w:r w:rsidRPr="00D715C1">
              <w:rPr>
                <w:rFonts w:ascii="Avenir Book" w:hAnsi="Avenir Book"/>
                <w:color w:val="000000" w:themeColor="text1"/>
                <w:lang w:val="en-US"/>
              </w:rPr>
              <w:fldChar w:fldCharType="end"/>
            </w:r>
          </w:p>
        </w:tc>
      </w:tr>
      <w:tr w:rsidR="00CA301F" w:rsidRPr="004E15A3" w14:paraId="586D0313" w14:textId="77777777" w:rsidTr="00D71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CA6B036" w14:textId="77777777" w:rsidR="004C4332" w:rsidRPr="009E7FD1" w:rsidRDefault="000620B5" w:rsidP="00CB740D">
            <w:pPr>
              <w:rPr>
                <w:rFonts w:ascii="Avenir Book" w:hAnsi="Avenir Book"/>
                <w:b w:val="0"/>
                <w:bCs w:val="0"/>
                <w:color w:val="000000" w:themeColor="text1"/>
                <w:lang w:val="en-US"/>
              </w:rPr>
            </w:pPr>
            <w:r w:rsidRPr="00D715C1">
              <w:rPr>
                <w:rFonts w:ascii="Avenir Book" w:hAnsi="Avenir Book"/>
                <w:color w:val="000000" w:themeColor="text1"/>
                <w:lang w:val="en-US"/>
              </w:rPr>
              <w:t>Project PM</w:t>
            </w:r>
            <w:r w:rsidRPr="00D715C1">
              <w:rPr>
                <w:rFonts w:ascii="Avenir Book" w:hAnsi="Avenir Book"/>
                <w:color w:val="000000" w:themeColor="text1"/>
                <w:vertAlign w:val="subscript"/>
                <w:lang w:val="en-US"/>
              </w:rPr>
              <w:t>2.5</w:t>
            </w:r>
            <w:r w:rsidRPr="00D715C1">
              <w:rPr>
                <w:rFonts w:ascii="Avenir Book" w:hAnsi="Avenir Book"/>
                <w:color w:val="000000" w:themeColor="text1"/>
                <w:lang w:val="en-US"/>
              </w:rPr>
              <w:t xml:space="preserve"> exposure </w:t>
            </w:r>
          </w:p>
        </w:tc>
        <w:tc>
          <w:tcPr>
            <w:tcW w:w="1800" w:type="dxa"/>
          </w:tcPr>
          <w:p w14:paraId="61C2D385" w14:textId="77777777" w:rsidR="004C4332" w:rsidRPr="00D715C1" w:rsidRDefault="000620B5" w:rsidP="00CB740D">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µg/m</w:t>
            </w:r>
            <w:r w:rsidRPr="00D715C1">
              <w:rPr>
                <w:rFonts w:ascii="Avenir Book" w:hAnsi="Avenir Book"/>
                <w:color w:val="000000" w:themeColor="text1"/>
                <w:vertAlign w:val="superscript"/>
                <w:lang w:val="en-US"/>
              </w:rPr>
              <w:t>3</w:t>
            </w:r>
          </w:p>
        </w:tc>
        <w:tc>
          <w:tcPr>
            <w:tcW w:w="3240" w:type="dxa"/>
          </w:tcPr>
          <w:p w14:paraId="0A396F3C" w14:textId="3213170A" w:rsidR="004C4332" w:rsidRPr="00D715C1" w:rsidRDefault="00082AE4" w:rsidP="00CB740D">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 xml:space="preserve">PEM or alternative methods detailed in Section </w:t>
            </w:r>
            <w:r w:rsidRPr="00D715C1">
              <w:rPr>
                <w:rFonts w:ascii="Avenir Book" w:hAnsi="Avenir Book"/>
                <w:color w:val="000000" w:themeColor="text1"/>
                <w:lang w:val="en-US"/>
              </w:rPr>
              <w:fldChar w:fldCharType="begin"/>
            </w:r>
            <w:r w:rsidRPr="00D715C1">
              <w:rPr>
                <w:rFonts w:ascii="Avenir Book" w:hAnsi="Avenir Book"/>
                <w:color w:val="000000" w:themeColor="text1"/>
                <w:lang w:val="en-US"/>
              </w:rPr>
              <w:instrText xml:space="preserve"> REF _Ref448217478 \r \h </w:instrText>
            </w:r>
            <w:r w:rsidR="00C82ABE" w:rsidRPr="00D715C1">
              <w:rPr>
                <w:rFonts w:ascii="Avenir Book" w:hAnsi="Avenir Book"/>
                <w:color w:val="000000" w:themeColor="text1"/>
                <w:lang w:val="en-US"/>
              </w:rPr>
              <w:instrText xml:space="preserve"> \* MERGEFORMAT </w:instrText>
            </w:r>
            <w:r w:rsidRPr="00D715C1">
              <w:rPr>
                <w:rFonts w:ascii="Avenir Book" w:hAnsi="Avenir Book"/>
                <w:color w:val="000000" w:themeColor="text1"/>
                <w:lang w:val="en-US"/>
              </w:rPr>
            </w:r>
            <w:r w:rsidRPr="00D715C1">
              <w:rPr>
                <w:rFonts w:ascii="Avenir Book" w:hAnsi="Avenir Book"/>
                <w:color w:val="000000" w:themeColor="text1"/>
                <w:lang w:val="en-US"/>
              </w:rPr>
              <w:fldChar w:fldCharType="separate"/>
            </w:r>
            <w:r w:rsidR="005F5337" w:rsidRPr="00D715C1">
              <w:rPr>
                <w:rFonts w:ascii="Avenir Book" w:hAnsi="Avenir Book"/>
                <w:color w:val="000000" w:themeColor="text1"/>
                <w:lang w:val="en-US"/>
              </w:rPr>
              <w:t>4.3</w:t>
            </w:r>
            <w:r w:rsidRPr="00D715C1">
              <w:rPr>
                <w:rFonts w:ascii="Avenir Book" w:hAnsi="Avenir Book"/>
                <w:color w:val="000000" w:themeColor="text1"/>
                <w:lang w:val="en-US"/>
              </w:rPr>
              <w:fldChar w:fldCharType="end"/>
            </w:r>
          </w:p>
        </w:tc>
      </w:tr>
      <w:tr w:rsidR="00CA301F" w:rsidRPr="004E15A3" w14:paraId="7FBF7FF0" w14:textId="77777777" w:rsidTr="00D715C1">
        <w:tc>
          <w:tcPr>
            <w:cnfStyle w:val="001000000000" w:firstRow="0" w:lastRow="0" w:firstColumn="1" w:lastColumn="0" w:oddVBand="0" w:evenVBand="0" w:oddHBand="0" w:evenHBand="0" w:firstRowFirstColumn="0" w:firstRowLastColumn="0" w:lastRowFirstColumn="0" w:lastRowLastColumn="0"/>
            <w:tcW w:w="4405" w:type="dxa"/>
          </w:tcPr>
          <w:p w14:paraId="691BC52B" w14:textId="39EFF1D7" w:rsidR="004C4332" w:rsidRPr="009E7FD1" w:rsidRDefault="000620B5" w:rsidP="00CB740D">
            <w:pPr>
              <w:rPr>
                <w:rFonts w:ascii="Avenir Book" w:hAnsi="Avenir Book"/>
                <w:b w:val="0"/>
                <w:bCs w:val="0"/>
                <w:color w:val="000000" w:themeColor="text1"/>
                <w:lang w:val="en-US"/>
              </w:rPr>
            </w:pPr>
            <w:r w:rsidRPr="00D715C1">
              <w:rPr>
                <w:rFonts w:ascii="Avenir Book" w:hAnsi="Avenir Book"/>
                <w:color w:val="000000" w:themeColor="text1"/>
                <w:lang w:val="en-US"/>
              </w:rPr>
              <w:t>Number of targeted households</w:t>
            </w:r>
          </w:p>
        </w:tc>
        <w:tc>
          <w:tcPr>
            <w:tcW w:w="1800" w:type="dxa"/>
          </w:tcPr>
          <w:p w14:paraId="6967F795" w14:textId="77777777" w:rsidR="004C4332" w:rsidRPr="00D715C1" w:rsidRDefault="000620B5" w:rsidP="00CB740D">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w:t>
            </w:r>
          </w:p>
        </w:tc>
        <w:tc>
          <w:tcPr>
            <w:tcW w:w="3240" w:type="dxa"/>
          </w:tcPr>
          <w:p w14:paraId="5491FDB9" w14:textId="2F2B6817" w:rsidR="004C4332" w:rsidRPr="00D715C1" w:rsidRDefault="000620B5" w:rsidP="00CB740D">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Number of households targeted for inclusion in the intervention (includes households not utilizing the technology)</w:t>
            </w:r>
          </w:p>
        </w:tc>
      </w:tr>
      <w:tr w:rsidR="00CA301F" w:rsidRPr="004E15A3" w14:paraId="773C6273" w14:textId="77777777" w:rsidTr="00D71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E2B35B5" w14:textId="293712F1" w:rsidR="00C539F3" w:rsidRPr="009E7FD1" w:rsidRDefault="00C539F3" w:rsidP="00CB740D">
            <w:pPr>
              <w:rPr>
                <w:rFonts w:ascii="Avenir Book" w:hAnsi="Avenir Book"/>
                <w:b w:val="0"/>
                <w:bCs w:val="0"/>
                <w:color w:val="000000" w:themeColor="text1"/>
                <w:lang w:val="en-US"/>
              </w:rPr>
            </w:pPr>
            <w:r w:rsidRPr="00D715C1">
              <w:rPr>
                <w:rFonts w:ascii="Avenir Book" w:hAnsi="Avenir Book"/>
                <w:color w:val="000000" w:themeColor="text1"/>
                <w:lang w:val="en-US"/>
              </w:rPr>
              <w:t>Number people per household</w:t>
            </w:r>
          </w:p>
        </w:tc>
        <w:tc>
          <w:tcPr>
            <w:tcW w:w="1800" w:type="dxa"/>
          </w:tcPr>
          <w:p w14:paraId="5AB86633" w14:textId="6E39A1EB" w:rsidR="00C539F3" w:rsidRPr="00D715C1" w:rsidRDefault="00C539F3" w:rsidP="00CB740D">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w:t>
            </w:r>
          </w:p>
        </w:tc>
        <w:tc>
          <w:tcPr>
            <w:tcW w:w="3240" w:type="dxa"/>
          </w:tcPr>
          <w:p w14:paraId="6F359FB2" w14:textId="0C6CA81A" w:rsidR="00C539F3" w:rsidRPr="00D715C1" w:rsidRDefault="00C539F3" w:rsidP="00CB740D">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Household surveys</w:t>
            </w:r>
            <w:r w:rsidR="00106831" w:rsidRPr="00D715C1">
              <w:rPr>
                <w:rFonts w:ascii="Avenir Book" w:hAnsi="Avenir Book"/>
                <w:color w:val="000000" w:themeColor="text1"/>
                <w:lang w:val="en-US"/>
              </w:rPr>
              <w:t xml:space="preserve"> or HAPIT default</w:t>
            </w:r>
          </w:p>
        </w:tc>
      </w:tr>
      <w:tr w:rsidR="00CA301F" w:rsidRPr="004E15A3" w14:paraId="362599C7" w14:textId="77777777" w:rsidTr="00D715C1">
        <w:tc>
          <w:tcPr>
            <w:cnfStyle w:val="001000000000" w:firstRow="0" w:lastRow="0" w:firstColumn="1" w:lastColumn="0" w:oddVBand="0" w:evenVBand="0" w:oddHBand="0" w:evenHBand="0" w:firstRowFirstColumn="0" w:firstRowLastColumn="0" w:lastRowFirstColumn="0" w:lastRowLastColumn="0"/>
            <w:tcW w:w="4405" w:type="dxa"/>
          </w:tcPr>
          <w:p w14:paraId="14B0EC96" w14:textId="6FBDFFAE" w:rsidR="007074F1" w:rsidRPr="009E7FD1" w:rsidRDefault="00883ADE" w:rsidP="00CB740D">
            <w:pPr>
              <w:rPr>
                <w:rFonts w:ascii="Avenir Book" w:hAnsi="Avenir Book"/>
                <w:b w:val="0"/>
                <w:bCs w:val="0"/>
                <w:color w:val="000000" w:themeColor="text1"/>
                <w:lang w:val="en-US"/>
              </w:rPr>
            </w:pPr>
            <w:r w:rsidRPr="00D715C1">
              <w:rPr>
                <w:rFonts w:ascii="Avenir Book" w:hAnsi="Avenir Book"/>
                <w:color w:val="000000" w:themeColor="text1"/>
                <w:lang w:val="en-US"/>
              </w:rPr>
              <w:t xml:space="preserve">Percentage of project population using </w:t>
            </w:r>
            <w:r w:rsidR="00526A5F" w:rsidRPr="00D715C1">
              <w:rPr>
                <w:rFonts w:ascii="Avenir Book" w:hAnsi="Avenir Book"/>
                <w:color w:val="000000" w:themeColor="text1"/>
                <w:lang w:val="en-US"/>
              </w:rPr>
              <w:t xml:space="preserve">polluting </w:t>
            </w:r>
            <w:r w:rsidRPr="00D715C1">
              <w:rPr>
                <w:rFonts w:ascii="Avenir Book" w:hAnsi="Avenir Book"/>
                <w:color w:val="000000" w:themeColor="text1"/>
                <w:lang w:val="en-US"/>
              </w:rPr>
              <w:t>fuels (</w:t>
            </w:r>
            <w:r w:rsidR="00526A5F" w:rsidRPr="00D715C1">
              <w:rPr>
                <w:rFonts w:ascii="Avenir Book" w:hAnsi="Avenir Book"/>
                <w:color w:val="000000" w:themeColor="text1"/>
                <w:lang w:val="en-US"/>
              </w:rPr>
              <w:t>P</w:t>
            </w:r>
            <w:r w:rsidRPr="00D715C1">
              <w:rPr>
                <w:rFonts w:ascii="Avenir Book" w:hAnsi="Avenir Book"/>
                <w:color w:val="000000" w:themeColor="text1"/>
                <w:lang w:val="en-US"/>
              </w:rPr>
              <w:t>FU</w:t>
            </w:r>
            <w:r w:rsidR="00041490" w:rsidRPr="00D715C1">
              <w:rPr>
                <w:rFonts w:ascii="Avenir Book" w:hAnsi="Avenir Book"/>
                <w:color w:val="000000" w:themeColor="text1"/>
                <w:vertAlign w:val="subscript"/>
                <w:lang w:val="en-US"/>
              </w:rPr>
              <w:t>fraction</w:t>
            </w:r>
            <w:r w:rsidR="00041490" w:rsidRPr="00D715C1">
              <w:rPr>
                <w:rFonts w:ascii="Avenir Book" w:hAnsi="Avenir Book"/>
                <w:color w:val="000000" w:themeColor="text1"/>
                <w:lang w:val="en-US"/>
              </w:rPr>
              <w:t>)</w:t>
            </w:r>
          </w:p>
        </w:tc>
        <w:tc>
          <w:tcPr>
            <w:tcW w:w="1800" w:type="dxa"/>
          </w:tcPr>
          <w:p w14:paraId="6270E3AC" w14:textId="58422935" w:rsidR="007074F1" w:rsidRPr="00D715C1" w:rsidRDefault="00883ADE" w:rsidP="00CB740D">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w:t>
            </w:r>
          </w:p>
        </w:tc>
        <w:tc>
          <w:tcPr>
            <w:tcW w:w="3240" w:type="dxa"/>
          </w:tcPr>
          <w:p w14:paraId="1FDB2BA2" w14:textId="0876B1AB" w:rsidR="007074F1" w:rsidRPr="00D715C1" w:rsidRDefault="00041490" w:rsidP="00CB740D">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Household surveys</w:t>
            </w:r>
          </w:p>
        </w:tc>
      </w:tr>
      <w:tr w:rsidR="00CA301F" w:rsidRPr="004E15A3" w14:paraId="58DB45B1" w14:textId="77777777" w:rsidTr="00D71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CF126FF" w14:textId="573C02FC" w:rsidR="00C539F3" w:rsidRPr="009E7FD1" w:rsidRDefault="00C539F3" w:rsidP="00CB740D">
            <w:pPr>
              <w:rPr>
                <w:rFonts w:ascii="Avenir Book" w:hAnsi="Avenir Book"/>
                <w:b w:val="0"/>
                <w:bCs w:val="0"/>
                <w:color w:val="000000" w:themeColor="text1"/>
                <w:lang w:val="en-US"/>
              </w:rPr>
            </w:pPr>
            <w:r w:rsidRPr="00D715C1">
              <w:rPr>
                <w:rFonts w:ascii="Avenir Book" w:hAnsi="Avenir Book"/>
                <w:color w:val="000000" w:themeColor="text1"/>
                <w:lang w:val="en-US"/>
              </w:rPr>
              <w:t>Number children per household age under 5 years</w:t>
            </w:r>
          </w:p>
        </w:tc>
        <w:tc>
          <w:tcPr>
            <w:tcW w:w="1800" w:type="dxa"/>
          </w:tcPr>
          <w:p w14:paraId="3A71DB08" w14:textId="33B6594E" w:rsidR="00C539F3" w:rsidRPr="00D715C1" w:rsidRDefault="00C539F3" w:rsidP="00CB740D">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w:t>
            </w:r>
          </w:p>
        </w:tc>
        <w:tc>
          <w:tcPr>
            <w:tcW w:w="3240" w:type="dxa"/>
          </w:tcPr>
          <w:p w14:paraId="3CEC85F1" w14:textId="1D7E139A" w:rsidR="00C539F3" w:rsidRPr="00D715C1" w:rsidRDefault="00C539F3" w:rsidP="00106831">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Household surveys</w:t>
            </w:r>
            <w:r w:rsidR="00106831" w:rsidRPr="00D715C1">
              <w:rPr>
                <w:rFonts w:ascii="Avenir Book" w:hAnsi="Avenir Book"/>
                <w:color w:val="000000" w:themeColor="text1"/>
                <w:lang w:val="en-US"/>
              </w:rPr>
              <w:t xml:space="preserve"> or HAPIT default</w:t>
            </w:r>
          </w:p>
        </w:tc>
      </w:tr>
      <w:tr w:rsidR="00CA301F" w:rsidRPr="004E15A3" w14:paraId="534CDB55" w14:textId="77777777" w:rsidTr="00D715C1">
        <w:tc>
          <w:tcPr>
            <w:cnfStyle w:val="001000000000" w:firstRow="0" w:lastRow="0" w:firstColumn="1" w:lastColumn="0" w:oddVBand="0" w:evenVBand="0" w:oddHBand="0" w:evenHBand="0" w:firstRowFirstColumn="0" w:firstRowLastColumn="0" w:lastRowFirstColumn="0" w:lastRowLastColumn="0"/>
            <w:tcW w:w="4405" w:type="dxa"/>
          </w:tcPr>
          <w:p w14:paraId="709C234E" w14:textId="7AEB67D1" w:rsidR="004C4332" w:rsidRPr="009E7FD1" w:rsidRDefault="000620B5" w:rsidP="00CB740D">
            <w:pPr>
              <w:rPr>
                <w:rFonts w:ascii="Avenir Book" w:hAnsi="Avenir Book"/>
                <w:b w:val="0"/>
                <w:bCs w:val="0"/>
                <w:color w:val="000000" w:themeColor="text1"/>
                <w:lang w:val="en-US"/>
              </w:rPr>
            </w:pPr>
            <w:r w:rsidRPr="00D715C1">
              <w:rPr>
                <w:rFonts w:ascii="Avenir Book" w:hAnsi="Avenir Book"/>
                <w:color w:val="000000" w:themeColor="text1"/>
                <w:lang w:val="en-US"/>
              </w:rPr>
              <w:t>Fraction of targeted households using intervention (usage rate)</w:t>
            </w:r>
            <w:r w:rsidR="00C539F3" w:rsidRPr="00D715C1">
              <w:rPr>
                <w:rStyle w:val="FootnoteReference"/>
                <w:rFonts w:ascii="Avenir Book" w:hAnsi="Avenir Book"/>
                <w:color w:val="000000" w:themeColor="text1"/>
                <w:lang w:val="en-US"/>
              </w:rPr>
              <w:footnoteReference w:id="20"/>
            </w:r>
          </w:p>
        </w:tc>
        <w:tc>
          <w:tcPr>
            <w:tcW w:w="1800" w:type="dxa"/>
          </w:tcPr>
          <w:p w14:paraId="310350C3" w14:textId="77777777" w:rsidR="004C4332" w:rsidRPr="00D715C1" w:rsidRDefault="000620B5" w:rsidP="00CB740D">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 (0 to 1)</w:t>
            </w:r>
          </w:p>
        </w:tc>
        <w:tc>
          <w:tcPr>
            <w:tcW w:w="3240" w:type="dxa"/>
          </w:tcPr>
          <w:p w14:paraId="673E1231" w14:textId="25833427" w:rsidR="004C4332" w:rsidRPr="00D715C1" w:rsidRDefault="00082AE4" w:rsidP="00CB740D">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Household surveys and/or stove use monitoring</w:t>
            </w:r>
            <w:r w:rsidR="00C82ABE" w:rsidRPr="00D715C1">
              <w:rPr>
                <w:rFonts w:ascii="Avenir Book" w:hAnsi="Avenir Book"/>
                <w:color w:val="000000" w:themeColor="text1"/>
                <w:lang w:val="en-US"/>
              </w:rPr>
              <w:t xml:space="preserve"> (Section</w:t>
            </w:r>
            <w:r w:rsidR="005F5337" w:rsidRPr="00D715C1">
              <w:rPr>
                <w:rFonts w:ascii="Avenir Book" w:hAnsi="Avenir Book"/>
                <w:color w:val="000000" w:themeColor="text1"/>
                <w:lang w:val="en-US"/>
              </w:rPr>
              <w:t xml:space="preserve"> </w:t>
            </w:r>
            <w:r w:rsidR="005F5337" w:rsidRPr="00D715C1">
              <w:rPr>
                <w:rFonts w:ascii="Avenir Book" w:hAnsi="Avenir Book"/>
                <w:color w:val="000000" w:themeColor="text1"/>
                <w:lang w:val="en-US"/>
              </w:rPr>
              <w:fldChar w:fldCharType="begin"/>
            </w:r>
            <w:r w:rsidR="005F5337" w:rsidRPr="00D715C1">
              <w:rPr>
                <w:rFonts w:ascii="Avenir Book" w:hAnsi="Avenir Book"/>
                <w:color w:val="000000" w:themeColor="text1"/>
                <w:lang w:val="en-US"/>
              </w:rPr>
              <w:instrText xml:space="preserve"> REF _Ref455473279 \r \h </w:instrText>
            </w:r>
            <w:r w:rsidR="003E495A" w:rsidRPr="00D715C1">
              <w:rPr>
                <w:rFonts w:ascii="Avenir Book" w:hAnsi="Avenir Book"/>
                <w:color w:val="000000" w:themeColor="text1"/>
                <w:lang w:val="en-US"/>
              </w:rPr>
              <w:instrText xml:space="preserve"> \* MERGEFORMAT </w:instrText>
            </w:r>
            <w:r w:rsidR="005F5337" w:rsidRPr="00D715C1">
              <w:rPr>
                <w:rFonts w:ascii="Avenir Book" w:hAnsi="Avenir Book"/>
                <w:color w:val="000000" w:themeColor="text1"/>
                <w:lang w:val="en-US"/>
              </w:rPr>
            </w:r>
            <w:r w:rsidR="005F5337" w:rsidRPr="00D715C1">
              <w:rPr>
                <w:rFonts w:ascii="Avenir Book" w:hAnsi="Avenir Book"/>
                <w:color w:val="000000" w:themeColor="text1"/>
                <w:lang w:val="en-US"/>
              </w:rPr>
              <w:fldChar w:fldCharType="separate"/>
            </w:r>
            <w:r w:rsidR="005F5337" w:rsidRPr="00D715C1">
              <w:rPr>
                <w:rFonts w:ascii="Avenir Book" w:hAnsi="Avenir Book"/>
                <w:color w:val="000000" w:themeColor="text1"/>
                <w:lang w:val="en-US"/>
              </w:rPr>
              <w:t>4.4</w:t>
            </w:r>
            <w:r w:rsidR="005F5337" w:rsidRPr="00D715C1">
              <w:rPr>
                <w:rFonts w:ascii="Avenir Book" w:hAnsi="Avenir Book"/>
                <w:color w:val="000000" w:themeColor="text1"/>
                <w:lang w:val="en-US"/>
              </w:rPr>
              <w:fldChar w:fldCharType="end"/>
            </w:r>
            <w:r w:rsidR="00C82ABE" w:rsidRPr="00D715C1">
              <w:rPr>
                <w:rFonts w:ascii="Avenir Book" w:hAnsi="Avenir Book"/>
                <w:color w:val="000000" w:themeColor="text1"/>
                <w:lang w:val="en-US"/>
              </w:rPr>
              <w:t>)</w:t>
            </w:r>
          </w:p>
        </w:tc>
      </w:tr>
      <w:tr w:rsidR="00CA301F" w:rsidRPr="004E15A3" w14:paraId="1BBC58AD" w14:textId="77777777" w:rsidTr="00D71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6873D8C" w14:textId="77777777" w:rsidR="004C4332" w:rsidRPr="009E7FD1" w:rsidRDefault="000620B5" w:rsidP="00CB740D">
            <w:pPr>
              <w:rPr>
                <w:rFonts w:ascii="Avenir Book" w:hAnsi="Avenir Book"/>
                <w:b w:val="0"/>
                <w:bCs w:val="0"/>
                <w:color w:val="000000" w:themeColor="text1"/>
                <w:lang w:val="en-US"/>
              </w:rPr>
            </w:pPr>
            <w:r w:rsidRPr="00D715C1">
              <w:rPr>
                <w:rFonts w:ascii="Avenir Book" w:hAnsi="Avenir Book"/>
                <w:color w:val="000000" w:themeColor="text1"/>
                <w:lang w:val="en-US"/>
              </w:rPr>
              <w:t>Useful intervention lifetime</w:t>
            </w:r>
          </w:p>
        </w:tc>
        <w:tc>
          <w:tcPr>
            <w:tcW w:w="1800" w:type="dxa"/>
          </w:tcPr>
          <w:p w14:paraId="4D50EC64" w14:textId="7015621B" w:rsidR="004C4332" w:rsidRPr="00D715C1" w:rsidRDefault="000620B5" w:rsidP="00CB740D">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 years</w:t>
            </w:r>
          </w:p>
        </w:tc>
        <w:tc>
          <w:tcPr>
            <w:tcW w:w="3240" w:type="dxa"/>
          </w:tcPr>
          <w:p w14:paraId="34898B93" w14:textId="2787C712" w:rsidR="004C4332" w:rsidRPr="00D715C1" w:rsidRDefault="000620B5" w:rsidP="00CB740D">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Manufacturer specification</w:t>
            </w:r>
          </w:p>
        </w:tc>
      </w:tr>
    </w:tbl>
    <w:p w14:paraId="23A2A942" w14:textId="77777777" w:rsidR="004C4332" w:rsidRPr="0012043F" w:rsidRDefault="004C4332" w:rsidP="00301043">
      <w:pPr>
        <w:rPr>
          <w:rFonts w:ascii="Avenir Book" w:hAnsi="Avenir Book"/>
          <w:lang w:val="en-US"/>
        </w:rPr>
      </w:pPr>
    </w:p>
    <w:p w14:paraId="6E091F22" w14:textId="1D366008" w:rsidR="003430A6" w:rsidRDefault="00D465E5" w:rsidP="00CF3402">
      <w:pPr>
        <w:rPr>
          <w:rFonts w:ascii="Avenir Book" w:hAnsi="Avenir Book"/>
          <w:lang w:val="en-US"/>
        </w:rPr>
      </w:pPr>
      <w:r w:rsidRPr="0012043F">
        <w:rPr>
          <w:rFonts w:ascii="Avenir Book" w:hAnsi="Avenir Book"/>
          <w:lang w:val="en-US"/>
        </w:rPr>
        <w:t>O</w:t>
      </w:r>
      <w:r w:rsidR="000620B5" w:rsidRPr="0012043F">
        <w:rPr>
          <w:rFonts w:ascii="Avenir Book" w:hAnsi="Avenir Book"/>
          <w:lang w:val="en-US"/>
        </w:rPr>
        <w:t>utput</w:t>
      </w:r>
      <w:r w:rsidRPr="0012043F">
        <w:rPr>
          <w:rFonts w:ascii="Avenir Book" w:hAnsi="Avenir Book"/>
          <w:lang w:val="en-US"/>
        </w:rPr>
        <w:t>s</w:t>
      </w:r>
      <w:r w:rsidR="000620B5" w:rsidRPr="0012043F">
        <w:rPr>
          <w:rFonts w:ascii="Avenir Book" w:hAnsi="Avenir Book"/>
          <w:lang w:val="en-US"/>
        </w:rPr>
        <w:t xml:space="preserve"> from HAPIT </w:t>
      </w:r>
      <w:r w:rsidRPr="0012043F">
        <w:rPr>
          <w:rFonts w:ascii="Avenir Book" w:hAnsi="Avenir Book"/>
          <w:lang w:val="en-US"/>
        </w:rPr>
        <w:t xml:space="preserve">are the reduction in mortality and </w:t>
      </w:r>
      <w:r w:rsidR="000620B5" w:rsidRPr="0012043F">
        <w:rPr>
          <w:rFonts w:ascii="Avenir Book" w:hAnsi="Avenir Book"/>
          <w:lang w:val="en-US"/>
        </w:rPr>
        <w:t>DALYs among the population from reduced PM</w:t>
      </w:r>
      <w:r w:rsidR="000620B5" w:rsidRPr="0012043F">
        <w:rPr>
          <w:rFonts w:ascii="Avenir Book" w:hAnsi="Avenir Book"/>
          <w:vertAlign w:val="subscript"/>
          <w:lang w:val="en-US"/>
        </w:rPr>
        <w:t>2.5</w:t>
      </w:r>
      <w:r w:rsidR="000620B5" w:rsidRPr="0012043F">
        <w:rPr>
          <w:rFonts w:ascii="Avenir Book" w:hAnsi="Avenir Book"/>
          <w:lang w:val="en-US"/>
        </w:rPr>
        <w:t xml:space="preserve"> exposure achieved </w:t>
      </w:r>
      <w:r w:rsidR="004152EE" w:rsidRPr="0012043F">
        <w:rPr>
          <w:rFonts w:ascii="Avenir Book" w:hAnsi="Avenir Book"/>
          <w:lang w:val="en-US"/>
        </w:rPr>
        <w:t xml:space="preserve">during </w:t>
      </w:r>
      <w:r w:rsidR="000620B5" w:rsidRPr="0012043F">
        <w:rPr>
          <w:rFonts w:ascii="Avenir Book" w:hAnsi="Avenir Book"/>
          <w:i/>
          <w:lang w:val="en-US"/>
        </w:rPr>
        <w:t>each year</w:t>
      </w:r>
      <w:r w:rsidR="000620B5" w:rsidRPr="0012043F">
        <w:rPr>
          <w:rFonts w:ascii="Avenir Book" w:hAnsi="Avenir Book"/>
          <w:lang w:val="en-US"/>
        </w:rPr>
        <w:t xml:space="preserve"> of the proje</w:t>
      </w:r>
      <w:r w:rsidR="00A82764" w:rsidRPr="0012043F">
        <w:rPr>
          <w:rFonts w:ascii="Avenir Book" w:hAnsi="Avenir Book"/>
          <w:lang w:val="en-US"/>
        </w:rPr>
        <w:t xml:space="preserve">ct’s </w:t>
      </w:r>
      <w:r w:rsidR="004152EE" w:rsidRPr="0012043F">
        <w:rPr>
          <w:rFonts w:ascii="Avenir Book" w:hAnsi="Avenir Book"/>
          <w:lang w:val="en-US"/>
        </w:rPr>
        <w:t>operation</w:t>
      </w:r>
      <w:r w:rsidR="000620B5" w:rsidRPr="0012043F">
        <w:rPr>
          <w:rFonts w:ascii="Avenir Book" w:hAnsi="Avenir Book"/>
          <w:lang w:val="en-US"/>
        </w:rPr>
        <w:t xml:space="preserve">. </w:t>
      </w:r>
      <w:r w:rsidR="003E495A" w:rsidRPr="0012043F">
        <w:rPr>
          <w:rFonts w:ascii="Avenir Book" w:hAnsi="Avenir Book"/>
          <w:lang w:val="en-US"/>
        </w:rPr>
        <w:t xml:space="preserve">As HAPIT runs in full calendar year increments, results output by HAPIT shall be multiplied by the weighted average fraction of days of the year during which the project stoves </w:t>
      </w:r>
      <w:r w:rsidR="003E495A" w:rsidRPr="0012043F">
        <w:rPr>
          <w:rFonts w:ascii="Avenir Book" w:hAnsi="Avenir Book"/>
          <w:lang w:val="en-US"/>
        </w:rPr>
        <w:lastRenderedPageBreak/>
        <w:t xml:space="preserve">were operational. </w:t>
      </w:r>
      <w:r w:rsidR="003F4616" w:rsidRPr="0012043F">
        <w:rPr>
          <w:rFonts w:ascii="Avenir Book" w:hAnsi="Avenir Book"/>
          <w:lang w:val="en-US"/>
        </w:rPr>
        <w:t xml:space="preserve">Long-term health </w:t>
      </w:r>
      <w:r w:rsidR="0031000B" w:rsidRPr="0012043F">
        <w:rPr>
          <w:rFonts w:ascii="Avenir Book" w:hAnsi="Avenir Book"/>
          <w:lang w:val="en-US"/>
        </w:rPr>
        <w:t xml:space="preserve">benefits </w:t>
      </w:r>
      <w:r w:rsidR="003F4616" w:rsidRPr="0012043F">
        <w:rPr>
          <w:rFonts w:ascii="Avenir Book" w:hAnsi="Avenir Book"/>
          <w:lang w:val="en-US"/>
        </w:rPr>
        <w:t xml:space="preserve">associated with </w:t>
      </w:r>
      <w:r w:rsidR="004152EE" w:rsidRPr="0012043F">
        <w:rPr>
          <w:rFonts w:ascii="Avenir Book" w:hAnsi="Avenir Book"/>
          <w:lang w:val="en-US"/>
        </w:rPr>
        <w:t xml:space="preserve">each </w:t>
      </w:r>
      <w:r w:rsidR="003F4616" w:rsidRPr="0012043F">
        <w:rPr>
          <w:rFonts w:ascii="Avenir Book" w:hAnsi="Avenir Book"/>
          <w:lang w:val="en-US"/>
        </w:rPr>
        <w:t xml:space="preserve">year’s exposure reduction are </w:t>
      </w:r>
      <w:r w:rsidR="00A82764" w:rsidRPr="0012043F">
        <w:rPr>
          <w:rFonts w:ascii="Avenir Book" w:hAnsi="Avenir Book"/>
          <w:lang w:val="en-US"/>
        </w:rPr>
        <w:t xml:space="preserve">still </w:t>
      </w:r>
      <w:r w:rsidR="003F4616" w:rsidRPr="0012043F">
        <w:rPr>
          <w:rFonts w:ascii="Avenir Book" w:hAnsi="Avenir Book"/>
          <w:lang w:val="en-US"/>
        </w:rPr>
        <w:t xml:space="preserve">included in the </w:t>
      </w:r>
      <w:r w:rsidR="004152EE" w:rsidRPr="0012043F">
        <w:rPr>
          <w:rFonts w:ascii="Avenir Book" w:hAnsi="Avenir Book"/>
          <w:lang w:val="en-US"/>
        </w:rPr>
        <w:t xml:space="preserve">annual </w:t>
      </w:r>
      <w:r w:rsidR="003F4616" w:rsidRPr="0012043F">
        <w:rPr>
          <w:rFonts w:ascii="Avenir Book" w:hAnsi="Avenir Book"/>
          <w:lang w:val="en-US"/>
        </w:rPr>
        <w:t>estimate</w:t>
      </w:r>
      <w:r w:rsidR="004152EE" w:rsidRPr="0012043F">
        <w:rPr>
          <w:rFonts w:ascii="Avenir Book" w:hAnsi="Avenir Book"/>
          <w:lang w:val="en-US"/>
        </w:rPr>
        <w:t>s and will be awarded to the project in th</w:t>
      </w:r>
      <w:r w:rsidR="0031000B" w:rsidRPr="0012043F">
        <w:rPr>
          <w:rFonts w:ascii="Avenir Book" w:hAnsi="Avenir Book"/>
          <w:lang w:val="en-US"/>
        </w:rPr>
        <w:t>e year exposure was reduced (i.e. for exposure reduction in year 2016, associated health benefits in year 2016-2020 are awarded in 2016)</w:t>
      </w:r>
      <w:r w:rsidR="003F4616" w:rsidRPr="0012043F">
        <w:rPr>
          <w:rFonts w:ascii="Avenir Book" w:hAnsi="Avenir Book"/>
          <w:lang w:val="en-US"/>
        </w:rPr>
        <w:t xml:space="preserve">. </w:t>
      </w:r>
      <w:r w:rsidR="000620B5" w:rsidRPr="0012043F">
        <w:rPr>
          <w:rFonts w:ascii="Avenir Book" w:hAnsi="Avenir Book"/>
          <w:lang w:val="en-US"/>
        </w:rPr>
        <w:t xml:space="preserve">ADALYs </w:t>
      </w:r>
      <w:r w:rsidRPr="0012043F">
        <w:rPr>
          <w:rFonts w:ascii="Avenir Book" w:hAnsi="Avenir Book"/>
          <w:lang w:val="en-US"/>
        </w:rPr>
        <w:t xml:space="preserve">and avoided mortality </w:t>
      </w:r>
      <w:r w:rsidR="000620B5" w:rsidRPr="0012043F">
        <w:rPr>
          <w:rFonts w:ascii="Avenir Book" w:hAnsi="Avenir Book"/>
          <w:lang w:val="en-US"/>
        </w:rPr>
        <w:t>will be awarded to projects each year of the project’s lifetime using the monitored exposures and usage rates</w:t>
      </w:r>
      <w:r w:rsidR="00EB7F9C" w:rsidRPr="0012043F">
        <w:rPr>
          <w:rFonts w:ascii="Avenir Book" w:hAnsi="Avenir Book"/>
          <w:lang w:val="en-US"/>
        </w:rPr>
        <w:t xml:space="preserve"> as per monitoring requirements</w:t>
      </w:r>
      <w:r w:rsidR="003B73D8" w:rsidRPr="0012043F">
        <w:rPr>
          <w:rFonts w:ascii="Avenir Book" w:hAnsi="Avenir Book"/>
          <w:lang w:val="en-US"/>
        </w:rPr>
        <w:t>.</w:t>
      </w:r>
      <w:r w:rsidR="00934B81" w:rsidRPr="0012043F">
        <w:rPr>
          <w:rFonts w:ascii="Avenir Book" w:hAnsi="Avenir Book"/>
          <w:lang w:val="en-US"/>
        </w:rPr>
        <w:t xml:space="preserve"> </w:t>
      </w:r>
      <w:bookmarkStart w:id="323" w:name="h.2p2csry" w:colFirst="0" w:colLast="0"/>
      <w:bookmarkEnd w:id="323"/>
      <w:r w:rsidR="003649C0" w:rsidRPr="0012043F">
        <w:rPr>
          <w:rFonts w:ascii="Avenir Book" w:hAnsi="Avenir Book"/>
          <w:lang w:val="en-US"/>
        </w:rPr>
        <w:t xml:space="preserve">These benefits would be expected regardless of whether exposure levels return to baseline in the next year. For conservativeness, HAPIT </w:t>
      </w:r>
      <w:r w:rsidR="002F2FA0" w:rsidRPr="0012043F">
        <w:rPr>
          <w:rFonts w:ascii="Avenir Book" w:hAnsi="Avenir Book"/>
          <w:lang w:val="en-US"/>
        </w:rPr>
        <w:t xml:space="preserve">will calculate </w:t>
      </w:r>
      <w:r w:rsidR="003649C0" w:rsidRPr="0012043F">
        <w:rPr>
          <w:rFonts w:ascii="Avenir Book" w:hAnsi="Avenir Book"/>
          <w:lang w:val="en-US"/>
        </w:rPr>
        <w:t xml:space="preserve">health benefits for only the five years following a one-year exposure reduction, or 80% of the total health benefits that would be expected over the 20 years following the </w:t>
      </w:r>
      <w:r w:rsidR="002F2FA0" w:rsidRPr="0012043F">
        <w:rPr>
          <w:rFonts w:ascii="Avenir Book" w:hAnsi="Avenir Book"/>
          <w:lang w:val="en-US"/>
        </w:rPr>
        <w:t xml:space="preserve">one-year </w:t>
      </w:r>
      <w:r w:rsidR="003649C0" w:rsidRPr="0012043F">
        <w:rPr>
          <w:rFonts w:ascii="Avenir Book" w:hAnsi="Avenir Book"/>
          <w:lang w:val="en-US"/>
        </w:rPr>
        <w:t>exposure reduction</w:t>
      </w:r>
      <w:r w:rsidR="00B77E49" w:rsidRPr="0012043F">
        <w:rPr>
          <w:rFonts w:ascii="Avenir Book" w:hAnsi="Avenir Book"/>
          <w:lang w:val="en-US"/>
        </w:rPr>
        <w:t xml:space="preserve"> based on US EPA cessation lag</w:t>
      </w:r>
      <w:r w:rsidR="003649C0" w:rsidRPr="0012043F">
        <w:rPr>
          <w:rFonts w:ascii="Avenir Book" w:hAnsi="Avenir Book"/>
          <w:lang w:val="en-US"/>
        </w:rPr>
        <w:t>.</w:t>
      </w:r>
      <w:r w:rsidR="00214BF4">
        <w:rPr>
          <w:rStyle w:val="FootnoteReference"/>
          <w:rFonts w:ascii="Avenir Book" w:hAnsi="Avenir Book"/>
          <w:lang w:val="en-US"/>
        </w:rPr>
        <w:footnoteReference w:id="21"/>
      </w:r>
      <w:r w:rsidR="003649C0" w:rsidRPr="0012043F">
        <w:rPr>
          <w:rFonts w:ascii="Avenir Book" w:hAnsi="Avenir Book"/>
          <w:lang w:val="en-US"/>
        </w:rPr>
        <w:t xml:space="preserve"> The total health benefits for the project are the sum of the 5-year health benefits accrued for each year of exposure reduction (i.e. 5-year health benefits for exposure reduction in 1 year + 5-year health benefits for exposure reduction in year 2, and so on through the project’s lifetime).</w:t>
      </w:r>
    </w:p>
    <w:p w14:paraId="3D972596" w14:textId="2A321C60" w:rsidR="004C4332" w:rsidRPr="003C28A6" w:rsidRDefault="000620B5" w:rsidP="003C28A6">
      <w:pPr>
        <w:pStyle w:val="Heading1"/>
        <w:numPr>
          <w:ilvl w:val="0"/>
          <w:numId w:val="4"/>
        </w:numPr>
        <w:spacing w:before="240" w:after="120"/>
        <w:rPr>
          <w:rFonts w:ascii="Avenir Book" w:hAnsi="Avenir Book"/>
          <w:lang w:val="en-US"/>
        </w:rPr>
      </w:pPr>
      <w:bookmarkStart w:id="324" w:name="h.147n2zr" w:colFirst="0" w:colLast="0"/>
      <w:bookmarkStart w:id="325" w:name="_Toc465261468"/>
      <w:bookmarkEnd w:id="324"/>
      <w:r w:rsidRPr="0012043F">
        <w:rPr>
          <w:rFonts w:ascii="Avenir Book" w:hAnsi="Avenir Book"/>
          <w:lang w:val="en-US"/>
        </w:rPr>
        <w:t xml:space="preserve">Schedule for HAPIT </w:t>
      </w:r>
      <w:r w:rsidR="000C2BDC" w:rsidRPr="0012043F">
        <w:rPr>
          <w:rFonts w:ascii="Avenir Book" w:hAnsi="Avenir Book"/>
          <w:lang w:val="en-US"/>
        </w:rPr>
        <w:t>m</w:t>
      </w:r>
      <w:r w:rsidRPr="0012043F">
        <w:rPr>
          <w:rFonts w:ascii="Avenir Book" w:hAnsi="Avenir Book"/>
          <w:lang w:val="en-US"/>
        </w:rPr>
        <w:t>aintenance and updating</w:t>
      </w:r>
      <w:bookmarkEnd w:id="325"/>
    </w:p>
    <w:p w14:paraId="6A89D0DE" w14:textId="0A1BB931" w:rsidR="004C4332" w:rsidRPr="0012043F" w:rsidRDefault="000620B5" w:rsidP="00301043">
      <w:pPr>
        <w:pStyle w:val="Normal1"/>
        <w:contextualSpacing/>
        <w:rPr>
          <w:rFonts w:ascii="Avenir Book" w:hAnsi="Avenir Book"/>
          <w:lang w:val="en-US"/>
        </w:rPr>
      </w:pPr>
      <w:r w:rsidRPr="0012043F">
        <w:rPr>
          <w:rFonts w:ascii="Avenir Book" w:hAnsi="Avenir Book"/>
          <w:lang w:val="en-US"/>
        </w:rPr>
        <w:t>HAPIT is planned to be</w:t>
      </w:r>
      <w:r w:rsidR="00A82764" w:rsidRPr="0012043F">
        <w:rPr>
          <w:rFonts w:ascii="Avenir Book" w:hAnsi="Avenir Book"/>
          <w:lang w:val="en-US"/>
        </w:rPr>
        <w:t xml:space="preserve"> </w:t>
      </w:r>
      <w:r w:rsidRPr="0012043F">
        <w:rPr>
          <w:rFonts w:ascii="Avenir Book" w:hAnsi="Avenir Book"/>
          <w:lang w:val="en-US"/>
        </w:rPr>
        <w:t>updated as the evidence relating PM</w:t>
      </w:r>
      <w:r w:rsidRPr="0012043F">
        <w:rPr>
          <w:rFonts w:ascii="Avenir Book" w:hAnsi="Avenir Book"/>
          <w:vertAlign w:val="subscript"/>
          <w:lang w:val="en-US"/>
        </w:rPr>
        <w:t>2.5</w:t>
      </w:r>
      <w:r w:rsidRPr="0012043F">
        <w:rPr>
          <w:rFonts w:ascii="Avenir Book" w:hAnsi="Avenir Book"/>
          <w:lang w:val="en-US"/>
        </w:rPr>
        <w:t xml:space="preserve"> exposure to individual health outcomes evolves</w:t>
      </w:r>
      <w:r w:rsidR="00A82764" w:rsidRPr="0012043F">
        <w:rPr>
          <w:rFonts w:ascii="Avenir Book" w:hAnsi="Avenir Book"/>
          <w:lang w:val="en-US"/>
        </w:rPr>
        <w:t xml:space="preserve">, as assessed on an ongoing basis by </w:t>
      </w:r>
      <w:r w:rsidRPr="0012043F">
        <w:rPr>
          <w:rFonts w:ascii="Avenir Book" w:hAnsi="Avenir Book"/>
          <w:lang w:val="en-US"/>
        </w:rPr>
        <w:t>the Global Burden of Disease</w:t>
      </w:r>
      <w:r w:rsidR="00A82764" w:rsidRPr="0012043F">
        <w:rPr>
          <w:rFonts w:ascii="Avenir Book" w:hAnsi="Avenir Book"/>
          <w:lang w:val="en-US"/>
        </w:rPr>
        <w:t xml:space="preserve"> (GBD) project.</w:t>
      </w:r>
      <w:r w:rsidR="00E23E48" w:rsidRPr="0012043F">
        <w:rPr>
          <w:rStyle w:val="FootnoteReference"/>
          <w:rFonts w:ascii="Avenir Book" w:eastAsiaTheme="majorEastAsia" w:hAnsi="Avenir Book"/>
          <w:lang w:val="en-US"/>
        </w:rPr>
        <w:footnoteReference w:id="22"/>
      </w:r>
      <w:r w:rsidRPr="0012043F">
        <w:rPr>
          <w:rFonts w:ascii="Avenir Book" w:hAnsi="Avenir Book"/>
          <w:lang w:val="en-US"/>
        </w:rPr>
        <w:t xml:space="preserve">  </w:t>
      </w:r>
      <w:r w:rsidR="003F4616" w:rsidRPr="0012043F">
        <w:rPr>
          <w:rFonts w:ascii="Avenir Book" w:hAnsi="Avenir Book"/>
          <w:lang w:val="en-US"/>
        </w:rPr>
        <w:t xml:space="preserve">The HAPIT version required by this methodology is expected to be updated </w:t>
      </w:r>
      <w:r w:rsidR="0040272A" w:rsidRPr="0012043F">
        <w:rPr>
          <w:rFonts w:ascii="Avenir Book" w:hAnsi="Avenir Book"/>
          <w:lang w:val="en-US"/>
        </w:rPr>
        <w:t>annually</w:t>
      </w:r>
      <w:r w:rsidR="003F4616" w:rsidRPr="0012043F">
        <w:rPr>
          <w:rFonts w:ascii="Avenir Book" w:hAnsi="Avenir Book"/>
          <w:lang w:val="en-US"/>
        </w:rPr>
        <w:t xml:space="preserve"> </w:t>
      </w:r>
      <w:r w:rsidR="00A82764" w:rsidRPr="0012043F">
        <w:rPr>
          <w:rFonts w:ascii="Avenir Book" w:hAnsi="Avenir Book"/>
          <w:lang w:val="en-US"/>
        </w:rPr>
        <w:t xml:space="preserve">to incorporate </w:t>
      </w:r>
      <w:r w:rsidR="00886F40">
        <w:rPr>
          <w:rFonts w:ascii="Avenir Book" w:hAnsi="Avenir Book"/>
          <w:lang w:val="en-US"/>
        </w:rPr>
        <w:t>updated baseline incidence rates and at least every five years to incorporate changes in the PM</w:t>
      </w:r>
      <w:r w:rsidR="00886F40" w:rsidRPr="009E7FD1">
        <w:rPr>
          <w:rFonts w:ascii="Avenir Book" w:hAnsi="Avenir Book"/>
          <w:vertAlign w:val="subscript"/>
          <w:lang w:val="en-US"/>
        </w:rPr>
        <w:t>2.5</w:t>
      </w:r>
      <w:r w:rsidR="00886F40">
        <w:rPr>
          <w:rFonts w:ascii="Avenir Book" w:hAnsi="Avenir Book"/>
          <w:lang w:val="en-US"/>
        </w:rPr>
        <w:t xml:space="preserve"> exposure-response functions</w:t>
      </w:r>
      <w:r w:rsidR="003F4616" w:rsidRPr="0012043F">
        <w:rPr>
          <w:rFonts w:ascii="Avenir Book" w:hAnsi="Avenir Book"/>
          <w:lang w:val="en-US"/>
        </w:rPr>
        <w:t>.</w:t>
      </w:r>
    </w:p>
    <w:p w14:paraId="441ECBA2" w14:textId="77777777" w:rsidR="004C4332" w:rsidRPr="0012043F" w:rsidRDefault="000620B5" w:rsidP="00301043">
      <w:pPr>
        <w:spacing w:after="160" w:line="259" w:lineRule="auto"/>
        <w:rPr>
          <w:rFonts w:ascii="Avenir Book" w:hAnsi="Avenir Book"/>
          <w:b/>
          <w:color w:val="002060"/>
          <w:lang w:val="en-US"/>
        </w:rPr>
      </w:pPr>
      <w:r w:rsidRPr="0012043F">
        <w:rPr>
          <w:rFonts w:ascii="Avenir Book" w:hAnsi="Avenir Book"/>
          <w:lang w:val="en-US"/>
        </w:rPr>
        <w:br w:type="page"/>
      </w:r>
    </w:p>
    <w:p w14:paraId="42F1E7A3" w14:textId="4216333A" w:rsidR="004A269D" w:rsidRPr="0012043F" w:rsidRDefault="004A269D" w:rsidP="0059343B">
      <w:pPr>
        <w:pStyle w:val="TOCHeading"/>
        <w:rPr>
          <w:rFonts w:ascii="Avenir Book" w:hAnsi="Avenir Book"/>
        </w:rPr>
      </w:pPr>
      <w:bookmarkStart w:id="326" w:name="_Toc465261469"/>
      <w:r w:rsidRPr="0012043F">
        <w:rPr>
          <w:rFonts w:ascii="Avenir Book" w:hAnsi="Avenir Book"/>
        </w:rPr>
        <w:lastRenderedPageBreak/>
        <w:t xml:space="preserve">Annex 1: </w:t>
      </w:r>
      <w:r w:rsidR="006D16B9" w:rsidRPr="0012043F">
        <w:rPr>
          <w:rFonts w:ascii="Avenir Book" w:hAnsi="Avenir Book"/>
        </w:rPr>
        <w:t>Recommendation</w:t>
      </w:r>
      <w:r w:rsidR="00AD3039" w:rsidRPr="0012043F">
        <w:rPr>
          <w:rFonts w:ascii="Avenir Book" w:hAnsi="Avenir Book"/>
        </w:rPr>
        <w:t>s</w:t>
      </w:r>
      <w:r w:rsidR="006D16B9" w:rsidRPr="0012043F">
        <w:rPr>
          <w:rFonts w:ascii="Avenir Book" w:hAnsi="Avenir Book"/>
        </w:rPr>
        <w:t xml:space="preserve"> for</w:t>
      </w:r>
      <w:r w:rsidR="001418C8" w:rsidRPr="0012043F">
        <w:rPr>
          <w:rFonts w:ascii="Avenir Book" w:hAnsi="Avenir Book"/>
        </w:rPr>
        <w:t xml:space="preserve"> applying </w:t>
      </w:r>
      <w:r w:rsidR="006D16B9" w:rsidRPr="0012043F">
        <w:rPr>
          <w:rFonts w:ascii="Avenir Book" w:hAnsi="Avenir Book"/>
        </w:rPr>
        <w:t>the</w:t>
      </w:r>
      <w:r w:rsidR="001418C8" w:rsidRPr="0012043F">
        <w:rPr>
          <w:rFonts w:ascii="Avenir Book" w:hAnsi="Avenir Book"/>
        </w:rPr>
        <w:t xml:space="preserve"> methodology</w:t>
      </w:r>
      <w:bookmarkEnd w:id="326"/>
    </w:p>
    <w:p w14:paraId="75B3D4BF" w14:textId="16F70587" w:rsidR="001418C8" w:rsidRPr="0012043F" w:rsidRDefault="001418C8" w:rsidP="00301043">
      <w:pPr>
        <w:rPr>
          <w:rFonts w:ascii="Avenir Book" w:hAnsi="Avenir Book"/>
        </w:rPr>
      </w:pPr>
      <w:r w:rsidRPr="0012043F">
        <w:rPr>
          <w:rFonts w:ascii="Avenir Book" w:hAnsi="Avenir Book"/>
        </w:rPr>
        <w:t>This annex provides key issues to consider when applying for this methodology.</w:t>
      </w:r>
    </w:p>
    <w:p w14:paraId="7ECA1AA6" w14:textId="59366614" w:rsidR="002659EC" w:rsidRPr="0012043F" w:rsidRDefault="001418C8" w:rsidP="003C28A6">
      <w:pPr>
        <w:spacing w:before="240" w:after="120"/>
        <w:rPr>
          <w:rFonts w:ascii="Avenir Book" w:hAnsi="Avenir Book"/>
          <w:b/>
          <w:color w:val="4BACC6" w:themeColor="accent5"/>
        </w:rPr>
      </w:pPr>
      <w:r w:rsidRPr="0012043F">
        <w:rPr>
          <w:rFonts w:ascii="Avenir Book" w:hAnsi="Avenir Book"/>
          <w:b/>
          <w:color w:val="4BACC6" w:themeColor="accent5"/>
        </w:rPr>
        <w:t>Potential cost-effectiveness based on stove performance and usage</w:t>
      </w:r>
    </w:p>
    <w:p w14:paraId="68BB42A5" w14:textId="6E512A50" w:rsidR="001418C8" w:rsidRPr="0012043F" w:rsidRDefault="002F2FA0" w:rsidP="001418C8">
      <w:pPr>
        <w:rPr>
          <w:rFonts w:ascii="Avenir Book" w:eastAsia="Calibri" w:hAnsi="Avenir Book" w:cs="Calibri"/>
        </w:rPr>
      </w:pPr>
      <w:r w:rsidRPr="0012043F">
        <w:rPr>
          <w:rFonts w:ascii="Avenir Book" w:hAnsi="Avenir Book"/>
        </w:rPr>
        <w:t>Projects using cookstoves that do not substantially reduce PM</w:t>
      </w:r>
      <w:r w:rsidRPr="0012043F">
        <w:rPr>
          <w:rFonts w:ascii="Avenir Book" w:hAnsi="Avenir Book"/>
          <w:vertAlign w:val="subscript"/>
        </w:rPr>
        <w:t xml:space="preserve">2.5 </w:t>
      </w:r>
      <w:r w:rsidRPr="0012043F">
        <w:rPr>
          <w:rFonts w:ascii="Avenir Book" w:hAnsi="Avenir Book"/>
        </w:rPr>
        <w:t xml:space="preserve">emissions </w:t>
      </w:r>
      <w:r w:rsidR="001418C8" w:rsidRPr="0012043F">
        <w:rPr>
          <w:rFonts w:ascii="Avenir Book" w:hAnsi="Avenir Book"/>
        </w:rPr>
        <w:t xml:space="preserve">and those using cookstoves that have low </w:t>
      </w:r>
      <w:r w:rsidR="001418C8" w:rsidRPr="0012043F">
        <w:rPr>
          <w:rFonts w:ascii="Avenir Book" w:eastAsia="Calibri" w:hAnsi="Avenir Book" w:cs="Calibri"/>
        </w:rPr>
        <w:t xml:space="preserve">usage rates and/or </w:t>
      </w:r>
      <w:r w:rsidR="001418C8" w:rsidRPr="0012043F">
        <w:rPr>
          <w:rFonts w:ascii="Avenir Book" w:hAnsi="Avenir Book"/>
        </w:rPr>
        <w:t xml:space="preserve">rates of displacing the baseline technology </w:t>
      </w:r>
      <w:r w:rsidR="001418C8" w:rsidRPr="0012043F">
        <w:rPr>
          <w:rFonts w:ascii="Avenir Book" w:eastAsia="Calibri" w:hAnsi="Avenir Book" w:cs="Calibri"/>
        </w:rPr>
        <w:t>will produce a substantially and disproportionately smaller number of ADALYs per household due to the non-linear nature of the exposure-response curve</w:t>
      </w:r>
      <w:r w:rsidR="00C83C44" w:rsidRPr="0012043F">
        <w:rPr>
          <w:rFonts w:ascii="Avenir Book" w:eastAsia="Calibri" w:hAnsi="Avenir Book" w:cs="Calibri"/>
        </w:rPr>
        <w:t>s</w:t>
      </w:r>
      <w:r w:rsidR="001418C8" w:rsidRPr="0012043F">
        <w:rPr>
          <w:rFonts w:ascii="Avenir Book" w:eastAsia="Calibri" w:hAnsi="Avenir Book" w:cs="Calibri"/>
        </w:rPr>
        <w:t xml:space="preserve">. Project developers using these technology types </w:t>
      </w:r>
      <w:r w:rsidR="00C83C44" w:rsidRPr="0012043F">
        <w:rPr>
          <w:rFonts w:ascii="Avenir Book" w:eastAsia="Calibri" w:hAnsi="Avenir Book" w:cs="Calibri"/>
        </w:rPr>
        <w:t>should</w:t>
      </w:r>
      <w:r w:rsidR="001418C8" w:rsidRPr="0012043F">
        <w:rPr>
          <w:rFonts w:ascii="Avenir Book" w:eastAsia="Calibri" w:hAnsi="Avenir Book" w:cs="Calibri"/>
        </w:rPr>
        <w:t xml:space="preserve"> carefully assess the cost-effectiveness of using this methodology.</w:t>
      </w:r>
    </w:p>
    <w:p w14:paraId="72F89738" w14:textId="77777777" w:rsidR="001418C8" w:rsidRPr="0012043F" w:rsidRDefault="001418C8" w:rsidP="001418C8">
      <w:pPr>
        <w:rPr>
          <w:rFonts w:ascii="Avenir Book" w:hAnsi="Avenir Book"/>
          <w:lang w:val="en-US"/>
        </w:rPr>
      </w:pPr>
    </w:p>
    <w:p w14:paraId="24DFD79E" w14:textId="3E3A549C" w:rsidR="001418C8" w:rsidRPr="0012043F" w:rsidRDefault="001418C8" w:rsidP="00303050">
      <w:pPr>
        <w:rPr>
          <w:rFonts w:ascii="Avenir Book" w:hAnsi="Avenir Book"/>
          <w:lang w:val="en-US" w:eastAsia="en-NZ"/>
        </w:rPr>
      </w:pPr>
      <w:r w:rsidRPr="0012043F">
        <w:rPr>
          <w:rFonts w:ascii="Avenir Book" w:hAnsi="Avenir Book"/>
          <w:lang w:val="en-US"/>
        </w:rPr>
        <w:t>For IHD, stroke, and ALRI, the IERs flatten out substantially at the high PM</w:t>
      </w:r>
      <w:r w:rsidRPr="0012043F">
        <w:rPr>
          <w:rFonts w:ascii="Avenir Book" w:hAnsi="Avenir Book"/>
          <w:vertAlign w:val="subscript"/>
          <w:lang w:val="en-US"/>
        </w:rPr>
        <w:t>2.5</w:t>
      </w:r>
      <w:r w:rsidRPr="0012043F">
        <w:rPr>
          <w:rFonts w:ascii="Avenir Book" w:hAnsi="Avenir Book"/>
          <w:lang w:val="en-US"/>
        </w:rPr>
        <w:t xml:space="preserve"> exposures typically found in households that burn solid fuels inefficiently indoors</w:t>
      </w:r>
      <w:r w:rsidRPr="0012043F">
        <w:rPr>
          <w:rFonts w:ascii="Avenir Book" w:hAnsi="Avenir Book"/>
          <w:lang w:val="en-US" w:eastAsia="en-NZ"/>
        </w:rPr>
        <w:t>.</w:t>
      </w:r>
      <w:r w:rsidRPr="0012043F">
        <w:rPr>
          <w:rFonts w:ascii="Avenir Book" w:hAnsi="Avenir Book"/>
          <w:lang w:val="en-US"/>
        </w:rPr>
        <w:t xml:space="preserve"> Since IHD, stroke, and ALRI are the main contributors to household PM</w:t>
      </w:r>
      <w:r w:rsidRPr="0012043F">
        <w:rPr>
          <w:rFonts w:ascii="Avenir Book" w:hAnsi="Avenir Book"/>
          <w:vertAlign w:val="subscript"/>
          <w:lang w:val="en-US"/>
        </w:rPr>
        <w:t>2.5</w:t>
      </w:r>
      <w:r w:rsidRPr="0012043F">
        <w:rPr>
          <w:rFonts w:ascii="Avenir Book" w:hAnsi="Avenir Book"/>
          <w:lang w:val="en-US"/>
        </w:rPr>
        <w:t>-related ADALYs, the flattening of the exposure-response curve at high exposures indicates that for individual exposure at these high levels, incremental reductions in PM</w:t>
      </w:r>
      <w:r w:rsidRPr="0012043F">
        <w:rPr>
          <w:rFonts w:ascii="Avenir Book" w:hAnsi="Avenir Book"/>
          <w:vertAlign w:val="subscript"/>
          <w:lang w:val="en-US"/>
        </w:rPr>
        <w:t>2.5</w:t>
      </w:r>
      <w:r w:rsidRPr="0012043F">
        <w:rPr>
          <w:rFonts w:ascii="Avenir Book" w:hAnsi="Avenir Book"/>
          <w:lang w:val="en-US"/>
        </w:rPr>
        <w:t xml:space="preserve"> exposure will not yield substantial health benefits or estimated ADALYs. For projects using </w:t>
      </w:r>
      <w:r w:rsidR="002F2FA0" w:rsidRPr="0012043F">
        <w:rPr>
          <w:rFonts w:ascii="Avenir Book" w:hAnsi="Avenir Book"/>
          <w:lang w:val="en-US"/>
        </w:rPr>
        <w:t>cookstoves that do not substantially reduce PM</w:t>
      </w:r>
      <w:r w:rsidR="002F2FA0" w:rsidRPr="0012043F">
        <w:rPr>
          <w:rFonts w:ascii="Avenir Book" w:hAnsi="Avenir Book"/>
          <w:vertAlign w:val="subscript"/>
          <w:lang w:val="en-US"/>
        </w:rPr>
        <w:t xml:space="preserve">2.5 </w:t>
      </w:r>
      <w:r w:rsidR="002F2FA0" w:rsidRPr="0012043F">
        <w:rPr>
          <w:rFonts w:ascii="Avenir Book" w:hAnsi="Avenir Book"/>
          <w:lang w:val="en-US"/>
        </w:rPr>
        <w:t xml:space="preserve">exposures </w:t>
      </w:r>
      <w:r w:rsidRPr="0012043F">
        <w:rPr>
          <w:rFonts w:ascii="Avenir Book" w:hAnsi="Avenir Book"/>
          <w:lang w:val="en-US"/>
        </w:rPr>
        <w:t>or for any technology that does not displace the traditional stove for the majority of cooking</w:t>
      </w:r>
      <w:r w:rsidR="00C83C44" w:rsidRPr="0012043F">
        <w:rPr>
          <w:rFonts w:ascii="Avenir Book" w:hAnsi="Avenir Book"/>
          <w:lang w:val="en-US"/>
        </w:rPr>
        <w:t xml:space="preserve"> time</w:t>
      </w:r>
      <w:r w:rsidRPr="0012043F">
        <w:rPr>
          <w:rFonts w:ascii="Avenir Book" w:hAnsi="Avenir Book"/>
          <w:lang w:val="en-US"/>
        </w:rPr>
        <w:t>, project developers should expect these conditions to result in a low number of ADALYs</w:t>
      </w:r>
      <w:r w:rsidRPr="0012043F">
        <w:rPr>
          <w:rFonts w:ascii="Avenir Book" w:hAnsi="Avenir Book"/>
          <w:lang w:val="en-US" w:eastAsia="en-NZ"/>
        </w:rPr>
        <w:t xml:space="preserve">. </w:t>
      </w:r>
    </w:p>
    <w:p w14:paraId="69619A85" w14:textId="39424413" w:rsidR="002659EC" w:rsidRPr="003C28A6" w:rsidRDefault="000149AE" w:rsidP="003C28A6">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t>Pre-assessment of project technology usage and durability</w:t>
      </w:r>
    </w:p>
    <w:p w14:paraId="42A7BFC8" w14:textId="54001F86" w:rsidR="000149AE" w:rsidRPr="0012043F" w:rsidRDefault="000149AE" w:rsidP="000149AE">
      <w:pPr>
        <w:pStyle w:val="Default"/>
        <w:rPr>
          <w:rFonts w:ascii="Avenir Book" w:hAnsi="Avenir Book"/>
        </w:rPr>
      </w:pPr>
      <w:r w:rsidRPr="0012043F">
        <w:rPr>
          <w:rFonts w:ascii="Avenir Book" w:hAnsi="Avenir Book"/>
        </w:rPr>
        <w:t xml:space="preserve">Project developers are </w:t>
      </w:r>
      <w:r w:rsidR="001418C8" w:rsidRPr="0012043F">
        <w:rPr>
          <w:rFonts w:ascii="Avenir Book" w:hAnsi="Avenir Book"/>
        </w:rPr>
        <w:t xml:space="preserve">encouraged </w:t>
      </w:r>
      <w:r w:rsidRPr="0012043F">
        <w:rPr>
          <w:rFonts w:ascii="Avenir Book" w:hAnsi="Avenir Book"/>
        </w:rPr>
        <w:t xml:space="preserve">to assess the usage, stacking, and technology survival and durability for the planned project technology in the target population prior to undertaking the project and conducting project monitoring. The new technology chosen for dissemination should meet the needs of the target population (including local cooking patterns and fuel availability) </w:t>
      </w:r>
      <w:r w:rsidRPr="0012043F">
        <w:rPr>
          <w:rFonts w:ascii="Avenir Book" w:hAnsi="Avenir Book"/>
          <w:i/>
        </w:rPr>
        <w:t>and</w:t>
      </w:r>
      <w:r w:rsidRPr="0012043F">
        <w:rPr>
          <w:rFonts w:ascii="Avenir Book" w:hAnsi="Avenir Book"/>
        </w:rPr>
        <w:t xml:space="preserve"> should have low pollutant emissions. </w:t>
      </w:r>
    </w:p>
    <w:p w14:paraId="3875368C" w14:textId="77777777" w:rsidR="000149AE" w:rsidRPr="0012043F" w:rsidRDefault="000149AE" w:rsidP="000149AE">
      <w:pPr>
        <w:pStyle w:val="Default"/>
        <w:rPr>
          <w:rFonts w:ascii="Avenir Book" w:hAnsi="Avenir Book"/>
        </w:rPr>
      </w:pPr>
    </w:p>
    <w:p w14:paraId="03BA5901" w14:textId="77777777" w:rsidR="000149AE" w:rsidRPr="0012043F" w:rsidRDefault="000149AE" w:rsidP="000149AE">
      <w:pPr>
        <w:pStyle w:val="Default"/>
        <w:rPr>
          <w:rFonts w:ascii="Avenir Book" w:hAnsi="Avenir Book"/>
        </w:rPr>
      </w:pPr>
      <w:r w:rsidRPr="0012043F">
        <w:rPr>
          <w:rFonts w:ascii="Avenir Book" w:hAnsi="Avenir Book"/>
        </w:rPr>
        <w:t>The number of ADALYs that can be awarded to a project depend on both the new technology substantially displacing baseline stove use and on the degree to which the new technology reduces PM</w:t>
      </w:r>
      <w:r w:rsidRPr="0012043F">
        <w:rPr>
          <w:rFonts w:ascii="Avenir Book" w:hAnsi="Avenir Book"/>
          <w:vertAlign w:val="subscript"/>
        </w:rPr>
        <w:t>2.5</w:t>
      </w:r>
      <w:r w:rsidRPr="0012043F">
        <w:rPr>
          <w:rFonts w:ascii="Avenir Book" w:hAnsi="Avenir Book"/>
        </w:rPr>
        <w:t xml:space="preserve"> emissions. Even if the project technology is very clean, if it does not substantially displace use of the baseline technology, the project may only be awarded a small number of ADALYs. Project developers should, therefore, only proceed to project implementation and monitoring after usage, stacking, and survival of the project technology is found acceptable. </w:t>
      </w:r>
    </w:p>
    <w:p w14:paraId="1EF51B0F" w14:textId="77777777" w:rsidR="000149AE" w:rsidRPr="0012043F" w:rsidRDefault="000149AE" w:rsidP="000149AE">
      <w:pPr>
        <w:pStyle w:val="Default"/>
        <w:rPr>
          <w:rFonts w:ascii="Avenir Book" w:hAnsi="Avenir Book"/>
        </w:rPr>
      </w:pPr>
    </w:p>
    <w:p w14:paraId="4E45E3CE" w14:textId="17F8169B" w:rsidR="000149AE" w:rsidRPr="0012043F" w:rsidRDefault="000149AE" w:rsidP="00301043">
      <w:pPr>
        <w:rPr>
          <w:rFonts w:ascii="Avenir Book" w:hAnsi="Avenir Book"/>
        </w:rPr>
      </w:pPr>
      <w:r w:rsidRPr="0012043F">
        <w:rPr>
          <w:rFonts w:ascii="Avenir Book" w:hAnsi="Avenir Book"/>
        </w:rPr>
        <w:t xml:space="preserve">As a general rule, the project technology may be considered acceptable if it displaces at least 80% of the baseline technology use and if less than 10% of households experience technology failure over the period monitored. Additional quantitative </w:t>
      </w:r>
      <w:r w:rsidRPr="0012043F">
        <w:rPr>
          <w:rFonts w:ascii="Avenir Book" w:hAnsi="Avenir Book"/>
        </w:rPr>
        <w:lastRenderedPageBreak/>
        <w:t>guidance is given by Johnson et al. (2015).</w:t>
      </w:r>
      <w:r w:rsidRPr="0012043F">
        <w:rPr>
          <w:rStyle w:val="FootnoteReference"/>
          <w:rFonts w:ascii="Avenir Book" w:hAnsi="Avenir Book"/>
        </w:rPr>
        <w:footnoteReference w:id="23"/>
      </w:r>
      <w:r w:rsidRPr="0012043F">
        <w:rPr>
          <w:rFonts w:ascii="Avenir Book" w:hAnsi="Avenir Book"/>
        </w:rPr>
        <w:t xml:space="preserve"> Protocol for determining durability </w:t>
      </w:r>
      <w:r w:rsidR="00B05894" w:rsidRPr="0012043F">
        <w:rPr>
          <w:rFonts w:ascii="Avenir Book" w:hAnsi="Avenir Book"/>
        </w:rPr>
        <w:t>is available</w:t>
      </w:r>
      <w:r w:rsidRPr="0012043F">
        <w:rPr>
          <w:rFonts w:ascii="Avenir Book" w:hAnsi="Avenir Book"/>
        </w:rPr>
        <w:t xml:space="preserve"> </w:t>
      </w:r>
      <w:r w:rsidR="00B05894" w:rsidRPr="0012043F">
        <w:rPr>
          <w:rFonts w:ascii="Avenir Book" w:hAnsi="Avenir Book"/>
        </w:rPr>
        <w:t>at</w:t>
      </w:r>
      <w:r w:rsidRPr="0012043F">
        <w:rPr>
          <w:rFonts w:ascii="Avenir Book" w:hAnsi="Avenir Book"/>
        </w:rPr>
        <w:t xml:space="preserve"> the Global Alliance for Clean Cookstove </w:t>
      </w:r>
      <w:hyperlink r:id="rId17" w:history="1">
        <w:r w:rsidRPr="0012043F">
          <w:rPr>
            <w:rStyle w:val="Hyperlink"/>
            <w:rFonts w:ascii="Avenir Book" w:hAnsi="Avenir Book"/>
          </w:rPr>
          <w:t>website</w:t>
        </w:r>
      </w:hyperlink>
      <w:r w:rsidRPr="0012043F">
        <w:rPr>
          <w:rFonts w:ascii="Avenir Book" w:hAnsi="Avenir Book"/>
        </w:rPr>
        <w:t>. If the project technology does not meet the above guidelines for acceptable usage and durability, project developers should evaluate whether a different approach or technology is needed to increase the chances that the project will successfully reduce PM</w:t>
      </w:r>
      <w:r w:rsidRPr="0012043F">
        <w:rPr>
          <w:rFonts w:ascii="Avenir Book" w:hAnsi="Avenir Book"/>
          <w:vertAlign w:val="subscript"/>
        </w:rPr>
        <w:t>2.5</w:t>
      </w:r>
      <w:r w:rsidRPr="0012043F">
        <w:rPr>
          <w:rFonts w:ascii="Avenir Book" w:hAnsi="Avenir Book"/>
        </w:rPr>
        <w:t xml:space="preserve"> exposures and yield ADALYs.</w:t>
      </w:r>
    </w:p>
    <w:p w14:paraId="1DB492DC" w14:textId="77777777" w:rsidR="001418C8" w:rsidRPr="0012043F" w:rsidRDefault="001418C8" w:rsidP="00301043">
      <w:pPr>
        <w:rPr>
          <w:rFonts w:ascii="Avenir Book" w:hAnsi="Avenir Book"/>
        </w:rPr>
      </w:pPr>
    </w:p>
    <w:p w14:paraId="1802555F" w14:textId="7891B0F3" w:rsidR="000149AE" w:rsidRPr="0012043F" w:rsidRDefault="000149AE" w:rsidP="00301043">
      <w:pPr>
        <w:rPr>
          <w:rFonts w:ascii="Avenir Book" w:hAnsi="Avenir Book"/>
        </w:rPr>
      </w:pPr>
      <w:r w:rsidRPr="0012043F">
        <w:rPr>
          <w:rFonts w:ascii="Avenir Book" w:hAnsi="Avenir Book"/>
        </w:rPr>
        <w:t xml:space="preserve">If verification results do not meet the above guidelines for baseline technology displacement and new technology survival, the project developers should reconsider whether to seek annual verification of ADALYs. Project developers who do not </w:t>
      </w:r>
      <w:r w:rsidR="00C83C44" w:rsidRPr="0012043F">
        <w:rPr>
          <w:rFonts w:ascii="Avenir Book" w:hAnsi="Avenir Book"/>
        </w:rPr>
        <w:t>assess</w:t>
      </w:r>
      <w:r w:rsidRPr="0012043F">
        <w:rPr>
          <w:rFonts w:ascii="Avenir Book" w:hAnsi="Avenir Book"/>
        </w:rPr>
        <w:t xml:space="preserve"> technology usage and viability</w:t>
      </w:r>
      <w:r w:rsidR="00C83C44" w:rsidRPr="0012043F">
        <w:rPr>
          <w:rFonts w:ascii="Avenir Book" w:hAnsi="Avenir Book"/>
        </w:rPr>
        <w:t xml:space="preserve"> prior to starting the project</w:t>
      </w:r>
      <w:r w:rsidRPr="0012043F">
        <w:rPr>
          <w:rFonts w:ascii="Avenir Book" w:hAnsi="Avenir Book"/>
        </w:rPr>
        <w:t>, therefore, are incurring a risk that the project will not yield sufficient ADALYs.</w:t>
      </w:r>
    </w:p>
    <w:p w14:paraId="78234169" w14:textId="77777777" w:rsidR="001418C8" w:rsidRPr="0012043F" w:rsidRDefault="001418C8" w:rsidP="001418C8">
      <w:pPr>
        <w:rPr>
          <w:rFonts w:ascii="Avenir Book" w:hAnsi="Avenir Book"/>
          <w:lang w:val="en-US"/>
        </w:rPr>
      </w:pPr>
    </w:p>
    <w:p w14:paraId="4F445B8F" w14:textId="191184DE" w:rsidR="001418C8" w:rsidRPr="0012043F" w:rsidRDefault="001418C8" w:rsidP="00EC011B">
      <w:pPr>
        <w:rPr>
          <w:rFonts w:ascii="Avenir Book" w:hAnsi="Avenir Book"/>
          <w:sz w:val="23"/>
          <w:lang w:val="en-US"/>
        </w:rPr>
      </w:pPr>
      <w:r w:rsidRPr="0012043F">
        <w:rPr>
          <w:rFonts w:ascii="Avenir Book" w:hAnsi="Avenir Book"/>
          <w:lang w:val="en-US"/>
        </w:rPr>
        <w:t xml:space="preserve"> </w:t>
      </w:r>
    </w:p>
    <w:p w14:paraId="31D0467F" w14:textId="77777777" w:rsidR="007151DC" w:rsidRPr="0012043F" w:rsidRDefault="007151DC">
      <w:pPr>
        <w:rPr>
          <w:rFonts w:ascii="Avenir Book" w:eastAsiaTheme="majorEastAsia" w:hAnsi="Avenir Book" w:cstheme="majorBidi"/>
          <w:b/>
          <w:bCs/>
          <w:color w:val="4BACC6" w:themeColor="accent5"/>
          <w:szCs w:val="28"/>
          <w:lang w:val="en-US"/>
        </w:rPr>
      </w:pPr>
      <w:bookmarkStart w:id="327" w:name="h.3o7alnk" w:colFirst="0" w:colLast="0"/>
      <w:bookmarkEnd w:id="327"/>
      <w:r w:rsidRPr="0012043F">
        <w:rPr>
          <w:rFonts w:ascii="Avenir Book" w:hAnsi="Avenir Book"/>
        </w:rPr>
        <w:br w:type="page"/>
      </w:r>
    </w:p>
    <w:p w14:paraId="53152B11" w14:textId="6923CB44" w:rsidR="004C4332" w:rsidRPr="0012043F" w:rsidRDefault="00DF1B47" w:rsidP="00971023">
      <w:pPr>
        <w:pStyle w:val="TOCHeading"/>
        <w:rPr>
          <w:rFonts w:ascii="Avenir Book" w:hAnsi="Avenir Book"/>
        </w:rPr>
      </w:pPr>
      <w:bookmarkStart w:id="328" w:name="_Toc465261470"/>
      <w:r w:rsidRPr="00207D0A">
        <w:rPr>
          <w:rFonts w:ascii="Avenir Book" w:hAnsi="Avenir Book"/>
        </w:rPr>
        <w:lastRenderedPageBreak/>
        <w:t>A</w:t>
      </w:r>
      <w:r w:rsidR="000620B5" w:rsidRPr="00207D0A">
        <w:rPr>
          <w:rFonts w:ascii="Avenir Book" w:hAnsi="Avenir Book"/>
        </w:rPr>
        <w:t xml:space="preserve">nnex </w:t>
      </w:r>
      <w:r w:rsidR="001418C8" w:rsidRPr="00207D0A">
        <w:rPr>
          <w:rFonts w:ascii="Avenir Book" w:hAnsi="Avenir Book"/>
        </w:rPr>
        <w:t>2</w:t>
      </w:r>
      <w:r w:rsidR="000620B5" w:rsidRPr="00207D0A">
        <w:rPr>
          <w:rFonts w:ascii="Avenir Book" w:hAnsi="Avenir Book"/>
        </w:rPr>
        <w:t xml:space="preserve">: </w:t>
      </w:r>
      <w:r w:rsidR="00810F99" w:rsidRPr="00207D0A">
        <w:rPr>
          <w:rFonts w:ascii="Avenir Book" w:hAnsi="Avenir Book"/>
        </w:rPr>
        <w:t>H</w:t>
      </w:r>
      <w:r w:rsidR="000620B5" w:rsidRPr="00686C0D">
        <w:rPr>
          <w:rFonts w:ascii="Avenir Book" w:hAnsi="Avenir Book"/>
        </w:rPr>
        <w:t>ousehold survey</w:t>
      </w:r>
      <w:r w:rsidR="00185113" w:rsidRPr="00686C0D">
        <w:rPr>
          <w:rFonts w:ascii="Avenir Book" w:hAnsi="Avenir Book"/>
        </w:rPr>
        <w:t xml:space="preserve"> and </w:t>
      </w:r>
      <w:r w:rsidR="00C854E7" w:rsidRPr="00D333AB">
        <w:rPr>
          <w:rFonts w:ascii="Avenir Book" w:hAnsi="Avenir Book"/>
        </w:rPr>
        <w:t xml:space="preserve">PEM </w:t>
      </w:r>
      <w:r w:rsidR="00185113" w:rsidRPr="00D333AB">
        <w:rPr>
          <w:rFonts w:ascii="Avenir Book" w:hAnsi="Avenir Book"/>
        </w:rPr>
        <w:t>monitoring</w:t>
      </w:r>
      <w:r w:rsidR="00810F99" w:rsidRPr="00D333AB">
        <w:rPr>
          <w:rFonts w:ascii="Avenir Book" w:hAnsi="Avenir Book"/>
        </w:rPr>
        <w:t xml:space="preserve"> guidelines</w:t>
      </w:r>
      <w:bookmarkEnd w:id="328"/>
    </w:p>
    <w:p w14:paraId="54E8BA6B" w14:textId="7B91D545" w:rsidR="00185113" w:rsidRPr="00971023" w:rsidRDefault="00185113" w:rsidP="00971023">
      <w:pPr>
        <w:spacing w:before="240" w:after="120"/>
        <w:rPr>
          <w:rFonts w:ascii="Avenir Book" w:hAnsi="Avenir Book"/>
          <w:b/>
          <w:color w:val="4BACC6" w:themeColor="accent5"/>
          <w:lang w:val="en-GB"/>
        </w:rPr>
      </w:pPr>
      <w:r w:rsidRPr="0012043F">
        <w:rPr>
          <w:rFonts w:ascii="Avenir Book" w:hAnsi="Avenir Book"/>
          <w:b/>
          <w:color w:val="4BACC6" w:themeColor="accent5"/>
          <w:lang w:val="en-GB"/>
        </w:rPr>
        <w:t xml:space="preserve">1.0 Survey Guidelines </w:t>
      </w:r>
    </w:p>
    <w:p w14:paraId="7F448DA8" w14:textId="77777777" w:rsidR="00185113" w:rsidRPr="0012043F" w:rsidRDefault="00185113" w:rsidP="00185113">
      <w:pPr>
        <w:rPr>
          <w:rFonts w:ascii="Avenir Book" w:hAnsi="Avenir Book"/>
          <w:lang w:val="en-US"/>
        </w:rPr>
      </w:pPr>
      <w:r w:rsidRPr="0012043F">
        <w:rPr>
          <w:rFonts w:ascii="Avenir Book" w:hAnsi="Avenir Book"/>
          <w:lang w:val="en-US"/>
        </w:rPr>
        <w:t xml:space="preserve">The household surveys are required for analyzing both baseline and project scenario. The following guidelines are to assist planning and conducting successful household surveys and personal exposure monitoring (PEM) of PM2.5. </w:t>
      </w:r>
    </w:p>
    <w:p w14:paraId="03FB70BA" w14:textId="77777777" w:rsidR="00185113" w:rsidRPr="0012043F" w:rsidRDefault="00185113" w:rsidP="00185113">
      <w:pPr>
        <w:rPr>
          <w:rFonts w:ascii="Avenir Book" w:hAnsi="Avenir Book"/>
          <w:lang w:val="en-US"/>
        </w:rPr>
      </w:pPr>
    </w:p>
    <w:p w14:paraId="60204B70" w14:textId="77777777" w:rsidR="00185113" w:rsidRPr="0012043F" w:rsidRDefault="00185113" w:rsidP="00185113">
      <w:pPr>
        <w:rPr>
          <w:rFonts w:ascii="Avenir Book" w:hAnsi="Avenir Book"/>
          <w:lang w:val="en-US"/>
        </w:rPr>
      </w:pPr>
      <w:r w:rsidRPr="0012043F">
        <w:rPr>
          <w:rFonts w:ascii="Avenir Book" w:hAnsi="Avenir Book"/>
          <w:lang w:val="en-US"/>
        </w:rPr>
        <w:t xml:space="preserve">In every household participating in the study, a consent form should be administered that guarantees data privacy, low risk from the equipment, non-responsibility for loss or damage to the equipment, and the ability to withdraw from the study at any time without penalty. Any data form showing personal identifiers (name, household number, address, etc.) should be kept locked away by the project field manager. Personal identifiers should not be entered into the database that will be available for analysis.  Instead, households should be identified in the database only by ID numbers, with the code linking these numbers to personal identifiers kept locked away by the project field manager. </w:t>
      </w:r>
    </w:p>
    <w:p w14:paraId="51FAE68C" w14:textId="77777777" w:rsidR="00185113" w:rsidRPr="0012043F" w:rsidRDefault="00185113" w:rsidP="00185113">
      <w:pPr>
        <w:rPr>
          <w:rFonts w:ascii="Avenir Book" w:hAnsi="Avenir Book"/>
          <w:lang w:val="en-US"/>
        </w:rPr>
      </w:pPr>
    </w:p>
    <w:p w14:paraId="41B72C77" w14:textId="77777777" w:rsidR="00860699" w:rsidRPr="0012043F" w:rsidRDefault="00185113" w:rsidP="00185113">
      <w:pPr>
        <w:rPr>
          <w:rFonts w:ascii="Avenir Book" w:hAnsi="Avenir Book"/>
          <w:lang w:val="en-US"/>
        </w:rPr>
      </w:pPr>
      <w:r w:rsidRPr="0012043F">
        <w:rPr>
          <w:rFonts w:ascii="Avenir Book" w:hAnsi="Avenir Book"/>
          <w:lang w:val="en-US"/>
        </w:rPr>
        <w:t>In a similar fashion, no photos should be taken in which individuals can be identified without an oral consent. If the intention is to use the photo in publications, websites, or project reports, a written consent should be on file, although the person does not actually have to personally sign in illiterate populations (fieldworker can sign and date in their stead after oral consent is given)</w:t>
      </w:r>
      <w:r w:rsidR="00860699" w:rsidRPr="0012043F">
        <w:rPr>
          <w:rFonts w:ascii="Avenir Book" w:hAnsi="Avenir Book"/>
          <w:lang w:val="en-US"/>
        </w:rPr>
        <w:t>.</w:t>
      </w:r>
    </w:p>
    <w:p w14:paraId="29493C8F" w14:textId="77777777" w:rsidR="00860699" w:rsidRPr="0012043F" w:rsidRDefault="00860699" w:rsidP="00185113">
      <w:pPr>
        <w:rPr>
          <w:rFonts w:ascii="Avenir Book" w:hAnsi="Avenir Book"/>
          <w:lang w:val="en-US"/>
        </w:rPr>
      </w:pPr>
    </w:p>
    <w:p w14:paraId="216B610D" w14:textId="4A0ED657" w:rsidR="00185113" w:rsidRPr="0012043F" w:rsidRDefault="00860699" w:rsidP="00185113">
      <w:pPr>
        <w:rPr>
          <w:rFonts w:ascii="Avenir Book" w:hAnsi="Avenir Book"/>
          <w:lang w:val="en-US"/>
        </w:rPr>
      </w:pPr>
      <w:r w:rsidRPr="0012043F">
        <w:rPr>
          <w:rFonts w:ascii="Avenir Book" w:hAnsi="Avenir Book"/>
          <w:lang w:val="en-US"/>
        </w:rPr>
        <w:t>Survey and monitoring activities may be exempt from ethics</w:t>
      </w:r>
      <w:r w:rsidR="00903185">
        <w:rPr>
          <w:rFonts w:ascii="Avenir Book" w:hAnsi="Avenir Book"/>
          <w:lang w:val="en-US"/>
        </w:rPr>
        <w:t xml:space="preserve"> and/or </w:t>
      </w:r>
      <w:r w:rsidR="009F0E70" w:rsidRPr="0012043F">
        <w:rPr>
          <w:rFonts w:ascii="Avenir Book" w:eastAsiaTheme="majorEastAsia" w:hAnsi="Avenir Book" w:cstheme="majorBidi"/>
          <w:color w:val="000000" w:themeColor="text1"/>
          <w:szCs w:val="28"/>
          <w:lang w:val="en-US"/>
        </w:rPr>
        <w:t>Institutional Review Board (</w:t>
      </w:r>
      <w:r w:rsidRPr="0012043F">
        <w:rPr>
          <w:rFonts w:ascii="Avenir Book" w:hAnsi="Avenir Book"/>
          <w:lang w:val="en-US"/>
        </w:rPr>
        <w:t>IRB</w:t>
      </w:r>
      <w:r w:rsidR="009F0E70" w:rsidRPr="0012043F">
        <w:rPr>
          <w:rFonts w:ascii="Avenir Book" w:hAnsi="Avenir Book"/>
          <w:lang w:val="en-US"/>
        </w:rPr>
        <w:t>)</w:t>
      </w:r>
      <w:r w:rsidRPr="0012043F">
        <w:rPr>
          <w:rFonts w:ascii="Avenir Book" w:hAnsi="Avenir Book"/>
          <w:lang w:val="en-US"/>
        </w:rPr>
        <w:t xml:space="preserve"> clearance if the results are used exclusively to assess </w:t>
      </w:r>
      <w:r w:rsidR="00D50A45">
        <w:rPr>
          <w:rFonts w:ascii="Avenir Book" w:hAnsi="Avenir Book"/>
          <w:lang w:val="en-US"/>
        </w:rPr>
        <w:t>programme</w:t>
      </w:r>
      <w:r w:rsidRPr="0012043F">
        <w:rPr>
          <w:rFonts w:ascii="Avenir Book" w:hAnsi="Avenir Book"/>
          <w:lang w:val="en-US"/>
        </w:rPr>
        <w:t xml:space="preserve"> performance and do not constitute research designed to develop or contribute to generalizable knowledge. Local requirements should be consulted. If survey and monitoring activities are not exempt, then the </w:t>
      </w:r>
      <w:r w:rsidR="00D50A45">
        <w:rPr>
          <w:rFonts w:ascii="Avenir Book" w:hAnsi="Avenir Book"/>
          <w:lang w:val="en-US"/>
        </w:rPr>
        <w:t>programme</w:t>
      </w:r>
      <w:r w:rsidRPr="0012043F">
        <w:rPr>
          <w:rFonts w:ascii="Avenir Book" w:hAnsi="Avenir Book"/>
          <w:lang w:val="en-US"/>
        </w:rPr>
        <w:t xml:space="preserve"> developer is obligated to secure such clearance</w:t>
      </w:r>
      <w:r w:rsidR="009F0E70" w:rsidRPr="0012043F">
        <w:rPr>
          <w:rFonts w:ascii="Avenir Book" w:hAnsi="Avenir Book"/>
          <w:lang w:val="en-US"/>
        </w:rPr>
        <w:t>.</w:t>
      </w:r>
      <w:r w:rsidR="00185113" w:rsidRPr="0012043F">
        <w:rPr>
          <w:rFonts w:ascii="Avenir Book" w:hAnsi="Avenir Book"/>
          <w:lang w:val="en-US"/>
        </w:rPr>
        <w:t xml:space="preserve"> </w:t>
      </w:r>
    </w:p>
    <w:p w14:paraId="2F77018C" w14:textId="77777777" w:rsidR="00185113" w:rsidRPr="0012043F" w:rsidRDefault="00185113" w:rsidP="00185113">
      <w:pPr>
        <w:rPr>
          <w:rFonts w:ascii="Avenir Book" w:hAnsi="Avenir Book"/>
          <w:lang w:val="en-US"/>
        </w:rPr>
      </w:pPr>
    </w:p>
    <w:p w14:paraId="038318D4" w14:textId="77777777" w:rsidR="00185113" w:rsidRPr="0012043F" w:rsidRDefault="00185113" w:rsidP="00185113">
      <w:pPr>
        <w:rPr>
          <w:rFonts w:ascii="Avenir Book" w:hAnsi="Avenir Book"/>
          <w:lang w:val="en-US"/>
        </w:rPr>
      </w:pPr>
      <w:r w:rsidRPr="0012043F">
        <w:rPr>
          <w:rFonts w:ascii="Avenir Book" w:hAnsi="Avenir Book"/>
          <w:lang w:val="en-US"/>
        </w:rPr>
        <w:t>The project developer should conduct the household surveys in accordance with the steps listed below.</w:t>
      </w:r>
    </w:p>
    <w:p w14:paraId="674A4171" w14:textId="77777777" w:rsidR="006C4279" w:rsidRPr="0012043F" w:rsidRDefault="006C4279" w:rsidP="00185113">
      <w:pPr>
        <w:rPr>
          <w:rFonts w:ascii="Avenir Book" w:hAnsi="Avenir Book"/>
          <w:lang w:val="en-US"/>
        </w:rPr>
      </w:pPr>
    </w:p>
    <w:p w14:paraId="575C1CA2" w14:textId="52EED79C" w:rsidR="00185113" w:rsidRPr="0012043F" w:rsidRDefault="00185113" w:rsidP="00185113">
      <w:pPr>
        <w:rPr>
          <w:rFonts w:ascii="Avenir Book" w:hAnsi="Avenir Book"/>
          <w:lang w:val="en-US"/>
        </w:rPr>
      </w:pPr>
      <w:r w:rsidRPr="0012043F">
        <w:rPr>
          <w:rFonts w:ascii="Avenir Book" w:hAnsi="Avenir Book"/>
          <w:lang w:val="en-US"/>
        </w:rPr>
        <w:t xml:space="preserve">A provisional first estimate should be made of fuel mix </w:t>
      </w:r>
      <w:r w:rsidR="00903185">
        <w:rPr>
          <w:rFonts w:ascii="Avenir Book" w:hAnsi="Avenir Book"/>
          <w:lang w:val="en-US"/>
        </w:rPr>
        <w:t>utilized in</w:t>
      </w:r>
      <w:r w:rsidRPr="0012043F">
        <w:rPr>
          <w:rFonts w:ascii="Avenir Book" w:hAnsi="Avenir Book"/>
          <w:lang w:val="en-US"/>
        </w:rPr>
        <w:t xml:space="preserve"> each households, in the sense of how they are apportioned. For example, it may be </w:t>
      </w:r>
      <w:r w:rsidR="00903185">
        <w:rPr>
          <w:rFonts w:ascii="Avenir Book" w:hAnsi="Avenir Book"/>
          <w:lang w:val="en-US"/>
        </w:rPr>
        <w:t>determined</w:t>
      </w:r>
      <w:r w:rsidR="00903185" w:rsidRPr="0012043F">
        <w:rPr>
          <w:rFonts w:ascii="Avenir Book" w:hAnsi="Avenir Book"/>
          <w:lang w:val="en-US"/>
        </w:rPr>
        <w:t xml:space="preserve"> </w:t>
      </w:r>
      <w:r w:rsidRPr="0012043F">
        <w:rPr>
          <w:rFonts w:ascii="Avenir Book" w:hAnsi="Avenir Book"/>
          <w:lang w:val="en-US"/>
        </w:rPr>
        <w:t xml:space="preserve">that some customers use dung and wood in approximately equal measure, while others use only wood or only charcoal. </w:t>
      </w:r>
      <w:r w:rsidR="00903185">
        <w:rPr>
          <w:rFonts w:ascii="Avenir Book" w:hAnsi="Avenir Book"/>
          <w:lang w:val="en-US"/>
        </w:rPr>
        <w:t>I</w:t>
      </w:r>
      <w:r w:rsidRPr="0012043F">
        <w:rPr>
          <w:rFonts w:ascii="Avenir Book" w:hAnsi="Avenir Book"/>
          <w:lang w:val="en-US"/>
        </w:rPr>
        <w:t>f fuel mixing is prevalent in target households</w:t>
      </w:r>
      <w:r w:rsidR="00903185">
        <w:rPr>
          <w:rFonts w:ascii="Avenir Book" w:hAnsi="Avenir Book"/>
          <w:lang w:val="en-US"/>
        </w:rPr>
        <w:t>, a project developer</w:t>
      </w:r>
      <w:r w:rsidRPr="0012043F">
        <w:rPr>
          <w:rFonts w:ascii="Avenir Book" w:hAnsi="Avenir Book"/>
          <w:lang w:val="en-US"/>
        </w:rPr>
        <w:t xml:space="preserve"> shall </w:t>
      </w:r>
      <w:r w:rsidR="00903185">
        <w:rPr>
          <w:rFonts w:ascii="Avenir Book" w:hAnsi="Avenir Book"/>
          <w:lang w:val="en-US"/>
        </w:rPr>
        <w:t>treat each fuel group</w:t>
      </w:r>
      <w:r w:rsidRPr="0012043F">
        <w:rPr>
          <w:rFonts w:ascii="Avenir Book" w:hAnsi="Avenir Book"/>
          <w:lang w:val="en-US"/>
        </w:rPr>
        <w:t xml:space="preserve"> as separate</w:t>
      </w:r>
      <w:r w:rsidR="00903185">
        <w:rPr>
          <w:rFonts w:ascii="Avenir Book" w:hAnsi="Avenir Book"/>
          <w:lang w:val="en-US"/>
        </w:rPr>
        <w:t>.</w:t>
      </w:r>
      <w:r w:rsidRPr="0012043F">
        <w:rPr>
          <w:rFonts w:ascii="Avenir Book" w:hAnsi="Avenir Book"/>
          <w:lang w:val="en-US"/>
        </w:rPr>
        <w:t xml:space="preserve"> An initial assessment should also be made of other factors which determine </w:t>
      </w:r>
      <w:r w:rsidR="00903185">
        <w:rPr>
          <w:rFonts w:ascii="Avenir Book" w:hAnsi="Avenir Book"/>
          <w:lang w:val="en-US"/>
        </w:rPr>
        <w:t xml:space="preserve">fuel </w:t>
      </w:r>
      <w:r w:rsidRPr="0012043F">
        <w:rPr>
          <w:rFonts w:ascii="Avenir Book" w:hAnsi="Avenir Book"/>
          <w:lang w:val="en-US"/>
        </w:rPr>
        <w:t xml:space="preserve">consumption patterns </w:t>
      </w:r>
      <w:r w:rsidR="00903185">
        <w:rPr>
          <w:rFonts w:ascii="Avenir Book" w:hAnsi="Avenir Book"/>
          <w:lang w:val="en-US"/>
        </w:rPr>
        <w:t xml:space="preserve">that may influence </w:t>
      </w:r>
      <w:r w:rsidR="00903185">
        <w:rPr>
          <w:rFonts w:ascii="Avenir Book" w:hAnsi="Avenir Book"/>
          <w:lang w:val="en-US"/>
        </w:rPr>
        <w:lastRenderedPageBreak/>
        <w:t>the</w:t>
      </w:r>
      <w:r w:rsidR="00903185" w:rsidRPr="0012043F">
        <w:rPr>
          <w:rFonts w:ascii="Avenir Book" w:hAnsi="Avenir Book"/>
          <w:lang w:val="en-US"/>
        </w:rPr>
        <w:t xml:space="preserve"> </w:t>
      </w:r>
      <w:r w:rsidRPr="0012043F">
        <w:rPr>
          <w:rFonts w:ascii="Avenir Book" w:hAnsi="Avenir Book"/>
          <w:lang w:val="en-US"/>
        </w:rPr>
        <w:t>emission profile of the household. This</w:t>
      </w:r>
      <w:r w:rsidR="00903185">
        <w:rPr>
          <w:rFonts w:ascii="Avenir Book" w:hAnsi="Avenir Book"/>
          <w:lang w:val="en-US"/>
        </w:rPr>
        <w:t xml:space="preserve">, </w:t>
      </w:r>
      <w:r w:rsidRPr="0012043F">
        <w:rPr>
          <w:rFonts w:ascii="Avenir Book" w:hAnsi="Avenir Book"/>
          <w:lang w:val="en-US"/>
        </w:rPr>
        <w:t>for example</w:t>
      </w:r>
      <w:r w:rsidR="00903185">
        <w:rPr>
          <w:rFonts w:ascii="Avenir Book" w:hAnsi="Avenir Book"/>
          <w:lang w:val="en-US"/>
        </w:rPr>
        <w:t>,</w:t>
      </w:r>
      <w:r w:rsidRPr="0012043F">
        <w:rPr>
          <w:rFonts w:ascii="Avenir Book" w:hAnsi="Avenir Book"/>
          <w:lang w:val="en-US"/>
        </w:rPr>
        <w:t xml:space="preserve"> includes characteristics such as whether the households are cooking commercially or for domestic consumption only, whether the households cook indoor</w:t>
      </w:r>
      <w:r w:rsidR="00903185">
        <w:rPr>
          <w:rFonts w:ascii="Avenir Book" w:hAnsi="Avenir Book"/>
          <w:lang w:val="en-US"/>
        </w:rPr>
        <w:t>s</w:t>
      </w:r>
      <w:r w:rsidRPr="0012043F">
        <w:rPr>
          <w:rFonts w:ascii="Avenir Book" w:hAnsi="Avenir Book"/>
          <w:lang w:val="en-US"/>
        </w:rPr>
        <w:t xml:space="preserve"> or outdoor</w:t>
      </w:r>
      <w:r w:rsidR="00903185">
        <w:rPr>
          <w:rFonts w:ascii="Avenir Book" w:hAnsi="Avenir Book"/>
          <w:lang w:val="en-US"/>
        </w:rPr>
        <w:t>s</w:t>
      </w:r>
      <w:r w:rsidRPr="0012043F">
        <w:rPr>
          <w:rFonts w:ascii="Avenir Book" w:hAnsi="Avenir Book"/>
          <w:lang w:val="en-US"/>
        </w:rPr>
        <w:t xml:space="preserve"> or both, whether the kitchen is separate </w:t>
      </w:r>
      <w:r w:rsidR="00903185">
        <w:rPr>
          <w:rFonts w:ascii="Avenir Book" w:hAnsi="Avenir Book"/>
          <w:lang w:val="en-US"/>
        </w:rPr>
        <w:t xml:space="preserve">from </w:t>
      </w:r>
      <w:r w:rsidRPr="0012043F">
        <w:rPr>
          <w:rFonts w:ascii="Avenir Book" w:hAnsi="Avenir Book"/>
          <w:lang w:val="en-US"/>
        </w:rPr>
        <w:t>or attached</w:t>
      </w:r>
      <w:r w:rsidR="00903185">
        <w:rPr>
          <w:rFonts w:ascii="Avenir Book" w:hAnsi="Avenir Book"/>
          <w:lang w:val="en-US"/>
        </w:rPr>
        <w:t xml:space="preserve"> to the main house</w:t>
      </w:r>
      <w:r w:rsidRPr="0012043F">
        <w:rPr>
          <w:rFonts w:ascii="Avenir Book" w:hAnsi="Avenir Book"/>
          <w:lang w:val="en-US"/>
        </w:rPr>
        <w:t>, whether there is significant variation in seasons</w:t>
      </w:r>
      <w:r w:rsidR="00207D0A">
        <w:rPr>
          <w:rFonts w:ascii="Avenir Book" w:hAnsi="Avenir Book"/>
          <w:lang w:val="en-US"/>
        </w:rPr>
        <w:t>,</w:t>
      </w:r>
      <w:r w:rsidRPr="0012043F">
        <w:rPr>
          <w:rFonts w:ascii="Avenir Book" w:hAnsi="Avenir Book"/>
          <w:lang w:val="en-US"/>
        </w:rPr>
        <w:t xml:space="preserve"> whether they are doubling cook-stoves as space-heaters or not, whether they are collecting fuel manually or purchasing it and so on. Steps 1 to 3 should be followed for this provisional first estimate. </w:t>
      </w:r>
    </w:p>
    <w:p w14:paraId="19776B59" w14:textId="77777777" w:rsidR="00CD7345" w:rsidRPr="0012043F" w:rsidRDefault="00CD7345" w:rsidP="00301043">
      <w:pPr>
        <w:rPr>
          <w:rFonts w:ascii="Avenir Book" w:hAnsi="Avenir Book"/>
          <w:lang w:val="en-US"/>
        </w:rPr>
      </w:pPr>
    </w:p>
    <w:p w14:paraId="49C61FA2" w14:textId="578435AF" w:rsidR="00EF3E9C" w:rsidRPr="0012043F" w:rsidRDefault="00062023" w:rsidP="00B51B87">
      <w:pPr>
        <w:rPr>
          <w:rFonts w:ascii="Avenir Book" w:hAnsi="Avenir Book"/>
          <w:b/>
          <w:color w:val="4BACC6" w:themeColor="accent5"/>
          <w:lang w:val="en-US"/>
        </w:rPr>
      </w:pPr>
      <w:r w:rsidRPr="0012043F">
        <w:rPr>
          <w:rFonts w:ascii="Avenir Book" w:hAnsi="Avenir Book"/>
          <w:b/>
          <w:color w:val="4BACC6" w:themeColor="accent5"/>
          <w:lang w:val="en-US"/>
        </w:rPr>
        <w:t xml:space="preserve">1.1 </w:t>
      </w:r>
      <w:r w:rsidR="00EF3E9C" w:rsidRPr="0012043F">
        <w:rPr>
          <w:rFonts w:ascii="Avenir Book" w:hAnsi="Avenir Book"/>
          <w:b/>
          <w:color w:val="4BACC6" w:themeColor="accent5"/>
          <w:lang w:val="en-US"/>
        </w:rPr>
        <w:t>Baseline household surveys</w:t>
      </w:r>
    </w:p>
    <w:p w14:paraId="1A7C7489" w14:textId="77777777" w:rsidR="00062023" w:rsidRPr="0012043F" w:rsidRDefault="00062023" w:rsidP="00971023">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t>Step 1: Establish a pilot distribution record:</w:t>
      </w:r>
    </w:p>
    <w:p w14:paraId="189F7245" w14:textId="7D605F20" w:rsidR="00290694" w:rsidRPr="00971023" w:rsidRDefault="00062023" w:rsidP="00B51B87">
      <w:pPr>
        <w:rPr>
          <w:rFonts w:ascii="Avenir Book" w:hAnsi="Avenir Book"/>
          <w:color w:val="4BACC6" w:themeColor="accent5"/>
          <w:lang w:val="en-US"/>
        </w:rPr>
      </w:pPr>
      <w:r w:rsidRPr="0012043F">
        <w:rPr>
          <w:rFonts w:ascii="Avenir Book" w:hAnsi="Avenir Book"/>
          <w:color w:val="000000" w:themeColor="text1"/>
          <w:lang w:val="en-US"/>
        </w:rPr>
        <w:t xml:space="preserve">A pilot distribution and installation is useful to collect data for </w:t>
      </w:r>
      <w:r w:rsidR="00903185">
        <w:rPr>
          <w:rFonts w:ascii="Avenir Book" w:hAnsi="Avenir Book"/>
          <w:color w:val="000000" w:themeColor="text1"/>
          <w:lang w:val="en-US"/>
        </w:rPr>
        <w:t xml:space="preserve">the </w:t>
      </w:r>
      <w:r w:rsidRPr="0012043F">
        <w:rPr>
          <w:rFonts w:ascii="Avenir Book" w:hAnsi="Avenir Book"/>
          <w:color w:val="000000" w:themeColor="text1"/>
          <w:lang w:val="en-US"/>
        </w:rPr>
        <w:t>population that is targeted by the project technology. The developer shall randomly pick the households who could be the subjects of pilot surveys for characteri</w:t>
      </w:r>
      <w:r w:rsidR="00207D0A">
        <w:rPr>
          <w:rFonts w:ascii="Avenir Book" w:hAnsi="Avenir Book"/>
          <w:color w:val="000000" w:themeColor="text1"/>
          <w:lang w:val="en-US"/>
        </w:rPr>
        <w:t>s</w:t>
      </w:r>
      <w:r w:rsidRPr="0012043F">
        <w:rPr>
          <w:rFonts w:ascii="Avenir Book" w:hAnsi="Avenir Book"/>
          <w:color w:val="000000" w:themeColor="text1"/>
          <w:lang w:val="en-US"/>
        </w:rPr>
        <w:t>ing cooking, heating and lighting practices</w:t>
      </w:r>
      <w:r w:rsidRPr="0012043F">
        <w:rPr>
          <w:rFonts w:ascii="Avenir Book" w:hAnsi="Avenir Book"/>
          <w:color w:val="4BACC6" w:themeColor="accent5"/>
          <w:lang w:val="en-US"/>
        </w:rPr>
        <w:t xml:space="preserve">. </w:t>
      </w:r>
    </w:p>
    <w:p w14:paraId="015A9A12" w14:textId="77777777" w:rsidR="00C008DF" w:rsidRPr="0012043F" w:rsidRDefault="00C008DF" w:rsidP="00971023">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t xml:space="preserve">Step 2: Provisionally assess fuel types, baseline technology, fuel mix, and kitchen regimes: </w:t>
      </w:r>
    </w:p>
    <w:p w14:paraId="75A201FF" w14:textId="2D10C9A4" w:rsidR="008E61F9" w:rsidRPr="00971023" w:rsidRDefault="00C008DF" w:rsidP="00834D68">
      <w:pPr>
        <w:rPr>
          <w:rFonts w:ascii="Avenir Book" w:hAnsi="Avenir Book"/>
          <w:color w:val="000000" w:themeColor="text1"/>
          <w:lang w:val="en-US"/>
        </w:rPr>
      </w:pPr>
      <w:r w:rsidRPr="0012043F">
        <w:rPr>
          <w:rFonts w:ascii="Avenir Book" w:hAnsi="Avenir Book"/>
          <w:color w:val="000000" w:themeColor="text1"/>
          <w:lang w:val="en-US"/>
        </w:rPr>
        <w:t>Project developer</w:t>
      </w:r>
      <w:r w:rsidR="00F33547">
        <w:rPr>
          <w:rFonts w:ascii="Avenir Book" w:hAnsi="Avenir Book"/>
          <w:color w:val="000000" w:themeColor="text1"/>
          <w:lang w:val="en-US"/>
        </w:rPr>
        <w:t>s</w:t>
      </w:r>
      <w:r w:rsidRPr="0012043F">
        <w:rPr>
          <w:rFonts w:ascii="Avenir Book" w:hAnsi="Avenir Book"/>
          <w:color w:val="000000" w:themeColor="text1"/>
          <w:lang w:val="en-US"/>
        </w:rPr>
        <w:t xml:space="preserve"> shall specify the fuels and energy sources used in the pilot households, in both the baseline and project scenarios, dividing them into the fuel type categories such as firewood, charcoal, biogas, LPG, kerosene, dung, agriculture residue, fuel mix, etc. The pilot surveys shall be carried out in minimum 30 households. </w:t>
      </w:r>
    </w:p>
    <w:p w14:paraId="2A116ED8" w14:textId="2FD258E2" w:rsidR="00A24DEA" w:rsidRPr="0012043F" w:rsidRDefault="00A24DEA" w:rsidP="00971023">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t xml:space="preserve">Step 3: Divide pilot distribution </w:t>
      </w:r>
      <w:r w:rsidR="00903185">
        <w:rPr>
          <w:rFonts w:ascii="Avenir Book" w:hAnsi="Avenir Book"/>
          <w:b/>
          <w:color w:val="4BACC6" w:themeColor="accent5"/>
          <w:lang w:val="en-US"/>
        </w:rPr>
        <w:t>r</w:t>
      </w:r>
      <w:r w:rsidRPr="0012043F">
        <w:rPr>
          <w:rFonts w:ascii="Avenir Book" w:hAnsi="Avenir Book"/>
          <w:b/>
          <w:color w:val="4BACC6" w:themeColor="accent5"/>
          <w:lang w:val="en-US"/>
        </w:rPr>
        <w:t>ecord into customer groups:</w:t>
      </w:r>
    </w:p>
    <w:p w14:paraId="79D61A86" w14:textId="79B86583" w:rsidR="00A24DEA" w:rsidRPr="0012043F" w:rsidRDefault="00A24DEA" w:rsidP="00A24DEA">
      <w:pPr>
        <w:rPr>
          <w:rFonts w:ascii="Avenir Book" w:hAnsi="Avenir Book"/>
          <w:lang w:val="en-US"/>
        </w:rPr>
      </w:pPr>
      <w:r w:rsidRPr="0012043F">
        <w:rPr>
          <w:rFonts w:ascii="Avenir Book" w:hAnsi="Avenir Book"/>
          <w:lang w:val="en-US"/>
        </w:rPr>
        <w:t>Having provisionally distinguished the factors that determine emission profile</w:t>
      </w:r>
      <w:r w:rsidR="00903185">
        <w:rPr>
          <w:rFonts w:ascii="Avenir Book" w:hAnsi="Avenir Book"/>
          <w:lang w:val="en-US"/>
        </w:rPr>
        <w:t>s</w:t>
      </w:r>
      <w:r w:rsidRPr="0012043F">
        <w:rPr>
          <w:rFonts w:ascii="Avenir Book" w:hAnsi="Avenir Book"/>
          <w:lang w:val="en-US"/>
        </w:rPr>
        <w:t xml:space="preserve"> of the </w:t>
      </w:r>
      <w:r w:rsidR="00903185">
        <w:rPr>
          <w:rFonts w:ascii="Avenir Book" w:hAnsi="Avenir Book"/>
          <w:lang w:val="en-US"/>
        </w:rPr>
        <w:t xml:space="preserve">pilot </w:t>
      </w:r>
      <w:r w:rsidRPr="0012043F">
        <w:rPr>
          <w:rFonts w:ascii="Avenir Book" w:hAnsi="Avenir Book"/>
          <w:lang w:val="en-US"/>
        </w:rPr>
        <w:t>household</w:t>
      </w:r>
      <w:r w:rsidR="00903185">
        <w:rPr>
          <w:rFonts w:ascii="Avenir Book" w:hAnsi="Avenir Book"/>
          <w:lang w:val="en-US"/>
        </w:rPr>
        <w:t>s</w:t>
      </w:r>
      <w:r w:rsidRPr="0012043F">
        <w:rPr>
          <w:rFonts w:ascii="Avenir Book" w:hAnsi="Avenir Book"/>
          <w:lang w:val="en-US"/>
        </w:rPr>
        <w:t xml:space="preserve">, the project proponent should divide the total distribution record into major end user groups displaying distinct patterns of fuel consumption and stove type. </w:t>
      </w:r>
    </w:p>
    <w:p w14:paraId="25C48084" w14:textId="77777777" w:rsidR="00A24DEA" w:rsidRPr="0012043F" w:rsidRDefault="00A24DEA" w:rsidP="00A24DEA">
      <w:pPr>
        <w:rPr>
          <w:rFonts w:ascii="Avenir Book" w:hAnsi="Avenir Book"/>
          <w:lang w:val="en-US"/>
        </w:rPr>
      </w:pPr>
      <w:r w:rsidRPr="0012043F">
        <w:rPr>
          <w:rFonts w:ascii="Avenir Book" w:hAnsi="Avenir Book"/>
          <w:lang w:val="en-US"/>
        </w:rPr>
        <w:t>It is not necessary to split the distribution record into different end-user groups at this stage if no obvious major distinctions exist.</w:t>
      </w:r>
    </w:p>
    <w:p w14:paraId="7E8308EA" w14:textId="77777777" w:rsidR="00A24DEA" w:rsidRPr="0012043F" w:rsidRDefault="00A24DEA" w:rsidP="00A24DEA">
      <w:pPr>
        <w:rPr>
          <w:rFonts w:ascii="Avenir Book" w:hAnsi="Avenir Book"/>
          <w:lang w:val="en-US"/>
        </w:rPr>
      </w:pPr>
    </w:p>
    <w:p w14:paraId="3B8DA68A" w14:textId="387A5117" w:rsidR="000E511E" w:rsidRPr="00971023" w:rsidRDefault="00A24DEA" w:rsidP="00301043">
      <w:pPr>
        <w:rPr>
          <w:rFonts w:ascii="Avenir Book" w:hAnsi="Avenir Book"/>
          <w:lang w:val="en-US"/>
        </w:rPr>
      </w:pPr>
      <w:r w:rsidRPr="0012043F">
        <w:rPr>
          <w:rFonts w:ascii="Avenir Book" w:hAnsi="Avenir Book"/>
          <w:lang w:val="en-US"/>
        </w:rPr>
        <w:t xml:space="preserve">The above assessment is provisional, allowing the target population to be divided into major end user groups each of which will then be </w:t>
      </w:r>
      <w:r w:rsidR="00D50A45">
        <w:rPr>
          <w:rFonts w:ascii="Avenir Book" w:hAnsi="Avenir Book"/>
          <w:lang w:val="en-US"/>
        </w:rPr>
        <w:t>analyse</w:t>
      </w:r>
      <w:r w:rsidRPr="0012043F">
        <w:rPr>
          <w:rFonts w:ascii="Avenir Book" w:hAnsi="Avenir Book"/>
          <w:lang w:val="en-US"/>
        </w:rPr>
        <w:t>d in more detail, through baseline surveys (see steps 4 and 5 below) with respect to the characteristics set out here.</w:t>
      </w:r>
    </w:p>
    <w:p w14:paraId="7A932554" w14:textId="77777777" w:rsidR="000E511E" w:rsidRPr="0012043F" w:rsidRDefault="000E511E" w:rsidP="00971023">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t xml:space="preserve">Step 4: Carryout the qualitative baseline survey: </w:t>
      </w:r>
    </w:p>
    <w:p w14:paraId="7A0BFDD3" w14:textId="77777777" w:rsidR="000E511E" w:rsidRPr="0012043F" w:rsidRDefault="000E511E" w:rsidP="000E511E">
      <w:pPr>
        <w:rPr>
          <w:rFonts w:ascii="Avenir Book" w:hAnsi="Avenir Book"/>
          <w:color w:val="000000" w:themeColor="text1"/>
          <w:lang w:val="en-US"/>
        </w:rPr>
      </w:pPr>
      <w:r w:rsidRPr="0012043F">
        <w:rPr>
          <w:rFonts w:ascii="Avenir Book" w:hAnsi="Avenir Book"/>
          <w:color w:val="000000" w:themeColor="text1"/>
          <w:lang w:val="en-US"/>
        </w:rPr>
        <w:t>The baseline survey should be carried out for each major group of end user (each group provisionally assessed), randomly selected from the relevant set of customers on the distribution Record, following these guidelines as to minimum sample size:</w:t>
      </w:r>
    </w:p>
    <w:p w14:paraId="391580AA" w14:textId="77777777" w:rsidR="000E511E" w:rsidRPr="0012043F" w:rsidRDefault="000E511E" w:rsidP="005F62E7">
      <w:pPr>
        <w:numPr>
          <w:ilvl w:val="0"/>
          <w:numId w:val="29"/>
        </w:numPr>
        <w:rPr>
          <w:rFonts w:ascii="Avenir Book" w:hAnsi="Avenir Book"/>
          <w:color w:val="000000" w:themeColor="text1"/>
          <w:lang w:val="en-US"/>
        </w:rPr>
      </w:pPr>
      <w:r w:rsidRPr="0012043F">
        <w:rPr>
          <w:rFonts w:ascii="Avenir Book" w:hAnsi="Avenir Book"/>
          <w:color w:val="000000" w:themeColor="text1"/>
          <w:lang w:val="en-US"/>
        </w:rPr>
        <w:lastRenderedPageBreak/>
        <w:t>Group size &lt; 300: Minimum sample size 30</w:t>
      </w:r>
    </w:p>
    <w:p w14:paraId="08F5BAB9" w14:textId="77777777" w:rsidR="000E511E" w:rsidRPr="0012043F" w:rsidRDefault="000E511E" w:rsidP="000E511E">
      <w:pPr>
        <w:numPr>
          <w:ilvl w:val="0"/>
          <w:numId w:val="29"/>
        </w:numPr>
        <w:rPr>
          <w:rFonts w:ascii="Avenir Book" w:hAnsi="Avenir Book"/>
          <w:color w:val="000000" w:themeColor="text1"/>
          <w:lang w:val="en-US"/>
        </w:rPr>
      </w:pPr>
      <w:r w:rsidRPr="0012043F">
        <w:rPr>
          <w:rFonts w:ascii="Avenir Book" w:hAnsi="Avenir Book"/>
          <w:color w:val="000000" w:themeColor="text1"/>
          <w:lang w:val="en-US"/>
        </w:rPr>
        <w:t xml:space="preserve">Group size 300 to 1000: Minimum sample size 10% of group size </w:t>
      </w:r>
    </w:p>
    <w:p w14:paraId="56091130" w14:textId="77777777" w:rsidR="000E511E" w:rsidRPr="0012043F" w:rsidRDefault="000E511E" w:rsidP="000E511E">
      <w:pPr>
        <w:numPr>
          <w:ilvl w:val="0"/>
          <w:numId w:val="29"/>
        </w:numPr>
        <w:rPr>
          <w:rFonts w:ascii="Avenir Book" w:hAnsi="Avenir Book"/>
          <w:color w:val="000000" w:themeColor="text1"/>
          <w:lang w:val="en-US"/>
        </w:rPr>
      </w:pPr>
      <w:r w:rsidRPr="0012043F">
        <w:rPr>
          <w:rFonts w:ascii="Avenir Book" w:hAnsi="Avenir Book"/>
          <w:color w:val="000000" w:themeColor="text1"/>
          <w:lang w:val="en-US"/>
        </w:rPr>
        <w:t>Group size &gt; 1000 Minimum sample size 100</w:t>
      </w:r>
    </w:p>
    <w:p w14:paraId="34E5514E" w14:textId="7CA4EED6" w:rsidR="000E511E" w:rsidRPr="0012043F" w:rsidRDefault="009C5D4F" w:rsidP="009C5D4F">
      <w:pPr>
        <w:tabs>
          <w:tab w:val="left" w:pos="6341"/>
        </w:tabs>
        <w:rPr>
          <w:rFonts w:ascii="Avenir Book" w:hAnsi="Avenir Book"/>
          <w:color w:val="4BACC6" w:themeColor="accent5"/>
          <w:lang w:val="en-US"/>
        </w:rPr>
      </w:pPr>
      <w:r w:rsidRPr="0012043F">
        <w:rPr>
          <w:rFonts w:ascii="Avenir Book" w:hAnsi="Avenir Book"/>
          <w:color w:val="4BACC6" w:themeColor="accent5"/>
          <w:lang w:val="en-US"/>
        </w:rPr>
        <w:tab/>
      </w:r>
    </w:p>
    <w:p w14:paraId="36D52ECD" w14:textId="7CD9FB5A" w:rsidR="00CC4AFA" w:rsidRPr="00971023" w:rsidRDefault="000E511E" w:rsidP="00301043">
      <w:pPr>
        <w:rPr>
          <w:rFonts w:ascii="Avenir Book" w:hAnsi="Avenir Book"/>
          <w:color w:val="000000" w:themeColor="text1"/>
          <w:lang w:val="en-US"/>
        </w:rPr>
      </w:pPr>
      <w:r w:rsidRPr="0012043F">
        <w:rPr>
          <w:rFonts w:ascii="Avenir Book" w:hAnsi="Avenir Book"/>
          <w:color w:val="000000" w:themeColor="text1"/>
          <w:lang w:val="en-US"/>
        </w:rPr>
        <w:t>The baseline survey involves observations and questionnaires undertaken by an expert survey team visiting target households. A sample outline of questionnaire is available in Appendix 1.</w:t>
      </w:r>
    </w:p>
    <w:p w14:paraId="76CF77CC" w14:textId="77777777" w:rsidR="00646A34" w:rsidRPr="0012043F" w:rsidRDefault="00646A34" w:rsidP="00971023">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t xml:space="preserve">Step 5: Refine demarcation of end user groups and populate Project Database: </w:t>
      </w:r>
    </w:p>
    <w:p w14:paraId="1033CEF7" w14:textId="77777777" w:rsidR="00646A34" w:rsidRPr="0012043F" w:rsidRDefault="00646A34" w:rsidP="00646A34">
      <w:pPr>
        <w:rPr>
          <w:rFonts w:ascii="Avenir Book" w:hAnsi="Avenir Book"/>
          <w:color w:val="000000" w:themeColor="text1"/>
          <w:lang w:val="en-US"/>
        </w:rPr>
      </w:pPr>
      <w:r w:rsidRPr="0012043F">
        <w:rPr>
          <w:rFonts w:ascii="Avenir Book" w:hAnsi="Avenir Book"/>
          <w:color w:val="000000" w:themeColor="text1"/>
          <w:lang w:val="en-US"/>
        </w:rPr>
        <w:t xml:space="preserve">The results of the baseline survey are used to revise the provisional groupings, if any, made in step three above. The determination of groups allows individual distribution in the distribution record to be sorted properly in the Project Database. </w:t>
      </w:r>
    </w:p>
    <w:p w14:paraId="781461B4" w14:textId="77777777" w:rsidR="00F33547" w:rsidRDefault="00F33547" w:rsidP="00646A34">
      <w:pPr>
        <w:rPr>
          <w:rFonts w:ascii="Avenir Book" w:hAnsi="Avenir Book"/>
          <w:color w:val="000000" w:themeColor="text1"/>
          <w:lang w:val="en-US"/>
        </w:rPr>
      </w:pPr>
    </w:p>
    <w:p w14:paraId="2E9784F7" w14:textId="4EFBBF72" w:rsidR="00646A34" w:rsidRPr="0012043F" w:rsidRDefault="00646A34" w:rsidP="00646A34">
      <w:pPr>
        <w:rPr>
          <w:rFonts w:ascii="Avenir Book" w:hAnsi="Avenir Book"/>
          <w:color w:val="000000" w:themeColor="text1"/>
          <w:lang w:val="en-US"/>
        </w:rPr>
      </w:pPr>
      <w:r w:rsidRPr="0012043F">
        <w:rPr>
          <w:rFonts w:ascii="Avenir Book" w:hAnsi="Avenir Book"/>
          <w:color w:val="000000" w:themeColor="text1"/>
          <w:lang w:val="en-US"/>
        </w:rPr>
        <w:t>The Project Database is simply th</w:t>
      </w:r>
      <w:r w:rsidR="00706D64">
        <w:rPr>
          <w:rFonts w:ascii="Avenir Book" w:hAnsi="Avenir Book"/>
          <w:color w:val="000000" w:themeColor="text1"/>
          <w:lang w:val="en-US"/>
        </w:rPr>
        <w:t>e distribution record re-organis</w:t>
      </w:r>
      <w:r w:rsidRPr="0012043F">
        <w:rPr>
          <w:rFonts w:ascii="Avenir Book" w:hAnsi="Avenir Book"/>
          <w:color w:val="000000" w:themeColor="text1"/>
          <w:lang w:val="en-US"/>
        </w:rPr>
        <w:t>ed for calculation of health benefits. Since the exposure level determining health benefits are specific to each end user group, the Project Database should contain distinct lists for each group, wherever this is possible.</w:t>
      </w:r>
    </w:p>
    <w:p w14:paraId="05D4CA28" w14:textId="77777777" w:rsidR="00646A34" w:rsidRPr="0012043F" w:rsidRDefault="00646A34" w:rsidP="00646A34">
      <w:pPr>
        <w:rPr>
          <w:rFonts w:ascii="Avenir Book" w:hAnsi="Avenir Book"/>
          <w:color w:val="000000" w:themeColor="text1"/>
          <w:lang w:val="en-US"/>
        </w:rPr>
      </w:pPr>
    </w:p>
    <w:p w14:paraId="2825BB39" w14:textId="7AEAFB78" w:rsidR="006E72D7" w:rsidRPr="00971023" w:rsidRDefault="00646A34" w:rsidP="00301043">
      <w:pPr>
        <w:rPr>
          <w:rFonts w:ascii="Avenir Book" w:hAnsi="Avenir Book"/>
          <w:color w:val="000000" w:themeColor="text1"/>
          <w:lang w:val="en-US"/>
        </w:rPr>
      </w:pPr>
      <w:r w:rsidRPr="0012043F">
        <w:rPr>
          <w:rFonts w:ascii="Avenir Book" w:hAnsi="Avenir Book"/>
          <w:color w:val="000000" w:themeColor="text1"/>
          <w:lang w:val="en-US"/>
        </w:rPr>
        <w:t xml:space="preserve">The baseline survey should conclude with a formal report on its findings. It will typically conclude with a set of end-user groups, for further consideration during the project design process. </w:t>
      </w:r>
    </w:p>
    <w:p w14:paraId="26E9219B" w14:textId="4922C967" w:rsidR="00EF3E9C" w:rsidRPr="0012043F" w:rsidRDefault="0050641C" w:rsidP="00971023">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t xml:space="preserve">1.2 </w:t>
      </w:r>
      <w:r w:rsidR="00EF3E9C" w:rsidRPr="0012043F">
        <w:rPr>
          <w:rFonts w:ascii="Avenir Book" w:hAnsi="Avenir Book"/>
          <w:b/>
          <w:color w:val="4BACC6" w:themeColor="accent5"/>
          <w:lang w:val="en-US"/>
        </w:rPr>
        <w:t>Project household surveys</w:t>
      </w:r>
      <w:r w:rsidR="002B7A1C" w:rsidRPr="0012043F">
        <w:rPr>
          <w:rFonts w:ascii="Avenir Book" w:hAnsi="Avenir Book"/>
          <w:b/>
          <w:color w:val="4BACC6" w:themeColor="accent5"/>
          <w:lang w:val="en-US"/>
        </w:rPr>
        <w:t>:</w:t>
      </w:r>
    </w:p>
    <w:p w14:paraId="7C6D8520" w14:textId="0434DC10" w:rsidR="006E72D7" w:rsidRPr="0012043F" w:rsidRDefault="009A6139" w:rsidP="00301043">
      <w:pPr>
        <w:rPr>
          <w:rFonts w:ascii="Avenir Book" w:hAnsi="Avenir Book"/>
          <w:lang w:val="en-US"/>
        </w:rPr>
      </w:pPr>
      <w:r w:rsidRPr="0012043F">
        <w:rPr>
          <w:rFonts w:ascii="Avenir Book" w:hAnsi="Avenir Book"/>
          <w:lang w:val="en-US"/>
        </w:rPr>
        <w:t xml:space="preserve">Similar to baseline surveys, annual project surveys are conducted with end users representative of the project scenario target population. The annual project survey results will allow </w:t>
      </w:r>
      <w:r w:rsidR="00903185">
        <w:rPr>
          <w:rFonts w:ascii="Avenir Book" w:hAnsi="Avenir Book"/>
          <w:lang w:val="en-US"/>
        </w:rPr>
        <w:t xml:space="preserve">developers </w:t>
      </w:r>
      <w:r w:rsidRPr="0012043F">
        <w:rPr>
          <w:rFonts w:ascii="Avenir Book" w:hAnsi="Avenir Book"/>
          <w:lang w:val="en-US"/>
        </w:rPr>
        <w:t>to identify changes over time in a project scenario. It provides critical information on year</w:t>
      </w:r>
      <w:r w:rsidR="00903185">
        <w:rPr>
          <w:rFonts w:ascii="Avenir Book" w:hAnsi="Avenir Book"/>
          <w:lang w:val="en-US"/>
        </w:rPr>
        <w:t>-</w:t>
      </w:r>
      <w:r w:rsidRPr="0012043F">
        <w:rPr>
          <w:rFonts w:ascii="Avenir Book" w:hAnsi="Avenir Book"/>
          <w:lang w:val="en-US"/>
        </w:rPr>
        <w:t>to</w:t>
      </w:r>
      <w:r w:rsidR="00903185">
        <w:rPr>
          <w:rFonts w:ascii="Avenir Book" w:hAnsi="Avenir Book"/>
          <w:lang w:val="en-US"/>
        </w:rPr>
        <w:t>-</w:t>
      </w:r>
      <w:r w:rsidRPr="0012043F">
        <w:rPr>
          <w:rFonts w:ascii="Avenir Book" w:hAnsi="Avenir Book"/>
          <w:lang w:val="en-US"/>
        </w:rPr>
        <w:t xml:space="preserve">year trends in end user characteristics such as technology use, type of fuel use, kitchen characteristics and seasonal variations. The project survey has the same sample sizing and data collection guidelines as the baseline survey described above in Step 4. The project surveys can be conducted with usage survey participants, however the sample size and sampling strategy shall meet the requirements of usage surveys. </w:t>
      </w:r>
    </w:p>
    <w:p w14:paraId="20C36C82" w14:textId="29AD9508" w:rsidR="005F424D" w:rsidRPr="0012043F" w:rsidRDefault="005F424D" w:rsidP="00971023">
      <w:pPr>
        <w:spacing w:before="240" w:after="120"/>
        <w:rPr>
          <w:rFonts w:ascii="Avenir Book" w:hAnsi="Avenir Book"/>
          <w:b/>
          <w:color w:val="4BACC6" w:themeColor="accent5"/>
          <w:lang w:val="en-GB"/>
        </w:rPr>
      </w:pPr>
      <w:r w:rsidRPr="0012043F">
        <w:rPr>
          <w:rFonts w:ascii="Avenir Book" w:hAnsi="Avenir Book"/>
          <w:b/>
          <w:color w:val="4BACC6" w:themeColor="accent5"/>
          <w:lang w:val="en-GB"/>
        </w:rPr>
        <w:t>1.</w:t>
      </w:r>
      <w:r w:rsidR="00B00B22" w:rsidRPr="0012043F">
        <w:rPr>
          <w:rFonts w:ascii="Avenir Book" w:hAnsi="Avenir Book"/>
          <w:b/>
          <w:color w:val="4BACC6" w:themeColor="accent5"/>
          <w:lang w:val="en-GB"/>
        </w:rPr>
        <w:t>3</w:t>
      </w:r>
      <w:r w:rsidRPr="0012043F">
        <w:rPr>
          <w:rFonts w:ascii="Avenir Book" w:hAnsi="Avenir Book"/>
          <w:b/>
          <w:color w:val="4BACC6" w:themeColor="accent5"/>
          <w:lang w:val="en-GB"/>
        </w:rPr>
        <w:t xml:space="preserve"> Usage Survey Guidelines </w:t>
      </w:r>
    </w:p>
    <w:p w14:paraId="51F4E042" w14:textId="77777777" w:rsidR="005F424D" w:rsidRPr="0012043F" w:rsidRDefault="005F424D" w:rsidP="005F424D">
      <w:pPr>
        <w:rPr>
          <w:rFonts w:ascii="Avenir Book" w:hAnsi="Avenir Book"/>
          <w:color w:val="000000" w:themeColor="text1"/>
          <w:lang w:val="en-US"/>
        </w:rPr>
      </w:pPr>
      <w:r w:rsidRPr="0012043F">
        <w:rPr>
          <w:rFonts w:ascii="Avenir Book" w:hAnsi="Avenir Book"/>
          <w:color w:val="000000" w:themeColor="text1"/>
          <w:lang w:val="en-US"/>
        </w:rPr>
        <w:t>Usage survey is an annual event which results in a usage parameter to account for drop off rates as project technologies age and are replaced.</w:t>
      </w:r>
      <w:r w:rsidRPr="0012043F">
        <w:rPr>
          <w:rFonts w:ascii="Avenir Book" w:hAnsi="Avenir Book"/>
          <w:color w:val="000000" w:themeColor="text1"/>
          <w:vertAlign w:val="superscript"/>
          <w:lang w:val="en-US"/>
        </w:rPr>
        <w:footnoteReference w:id="24"/>
      </w:r>
      <w:r w:rsidRPr="0012043F">
        <w:rPr>
          <w:rFonts w:ascii="Avenir Book" w:hAnsi="Avenir Book"/>
          <w:color w:val="000000" w:themeColor="text1"/>
          <w:lang w:val="en-US"/>
        </w:rPr>
        <w:t xml:space="preserve">  A usage parameter is </w:t>
      </w:r>
      <w:r w:rsidRPr="0012043F">
        <w:rPr>
          <w:rFonts w:ascii="Avenir Book" w:hAnsi="Avenir Book"/>
          <w:color w:val="000000" w:themeColor="text1"/>
          <w:lang w:val="en-US"/>
        </w:rPr>
        <w:lastRenderedPageBreak/>
        <w:t>required that is weighted to be representative of the quantity of project technologies of each age being credited in a given project scenario. For example, if only technologies in the first year of use (age</w:t>
      </w:r>
      <w:r w:rsidRPr="0012043F">
        <w:rPr>
          <w:rFonts w:ascii="Avenir Book" w:hAnsi="Avenir Book"/>
          <w:color w:val="000000" w:themeColor="text1"/>
          <w:vertAlign w:val="subscript"/>
          <w:lang w:val="en-US"/>
        </w:rPr>
        <w:t>0-1</w:t>
      </w:r>
      <w:r w:rsidRPr="0012043F">
        <w:rPr>
          <w:rFonts w:ascii="Avenir Book" w:hAnsi="Avenir Book"/>
          <w:color w:val="000000" w:themeColor="text1"/>
          <w:lang w:val="en-US"/>
        </w:rPr>
        <w:t>) are being credited, a usage parameter shall be established through a usage survey for technologies age</w:t>
      </w:r>
      <w:r w:rsidRPr="0012043F">
        <w:rPr>
          <w:rFonts w:ascii="Avenir Book" w:hAnsi="Avenir Book"/>
          <w:color w:val="000000" w:themeColor="text1"/>
          <w:vertAlign w:val="subscript"/>
          <w:lang w:val="en-US"/>
        </w:rPr>
        <w:t>0-1</w:t>
      </w:r>
      <w:r w:rsidRPr="0012043F">
        <w:rPr>
          <w:rFonts w:ascii="Avenir Book" w:hAnsi="Avenir Book"/>
          <w:color w:val="000000" w:themeColor="text1"/>
          <w:lang w:val="en-US"/>
        </w:rPr>
        <w:t>.  If an equal number of technologies in the first year of use (age</w:t>
      </w:r>
      <w:r w:rsidRPr="0012043F">
        <w:rPr>
          <w:rFonts w:ascii="Avenir Book" w:hAnsi="Avenir Book"/>
          <w:color w:val="000000" w:themeColor="text1"/>
          <w:vertAlign w:val="subscript"/>
          <w:lang w:val="en-US"/>
        </w:rPr>
        <w:t>0-1</w:t>
      </w:r>
      <w:r w:rsidRPr="0012043F">
        <w:rPr>
          <w:rFonts w:ascii="Avenir Book" w:hAnsi="Avenir Book"/>
          <w:color w:val="000000" w:themeColor="text1"/>
          <w:lang w:val="en-US"/>
        </w:rPr>
        <w:t>) and second year of use (age</w:t>
      </w:r>
      <w:r w:rsidRPr="0012043F">
        <w:rPr>
          <w:rFonts w:ascii="Avenir Book" w:hAnsi="Avenir Book"/>
          <w:color w:val="000000" w:themeColor="text1"/>
          <w:vertAlign w:val="subscript"/>
          <w:lang w:val="en-US"/>
        </w:rPr>
        <w:t>1-2</w:t>
      </w:r>
      <w:r w:rsidRPr="0012043F">
        <w:rPr>
          <w:rFonts w:ascii="Avenir Book" w:hAnsi="Avenir Book"/>
          <w:color w:val="000000" w:themeColor="text1"/>
          <w:lang w:val="en-US"/>
        </w:rPr>
        <w:t>) are credited, a usage parameter is required that is weighted to be equally representative of drop off rates for technologies age</w:t>
      </w:r>
      <w:r w:rsidRPr="0012043F">
        <w:rPr>
          <w:rFonts w:ascii="Avenir Book" w:hAnsi="Avenir Book"/>
          <w:color w:val="000000" w:themeColor="text1"/>
          <w:vertAlign w:val="subscript"/>
          <w:lang w:val="en-US"/>
        </w:rPr>
        <w:t>0-1</w:t>
      </w:r>
      <w:r w:rsidRPr="0012043F">
        <w:rPr>
          <w:rFonts w:ascii="Avenir Book" w:hAnsi="Avenir Book"/>
          <w:color w:val="000000" w:themeColor="text1"/>
          <w:lang w:val="en-US"/>
        </w:rPr>
        <w:t xml:space="preserve"> and age</w:t>
      </w:r>
      <w:r w:rsidRPr="0012043F">
        <w:rPr>
          <w:rFonts w:ascii="Avenir Book" w:hAnsi="Avenir Book"/>
          <w:color w:val="000000" w:themeColor="text1"/>
          <w:vertAlign w:val="subscript"/>
          <w:lang w:val="en-US"/>
        </w:rPr>
        <w:t>1-2</w:t>
      </w:r>
      <w:r w:rsidRPr="0012043F">
        <w:rPr>
          <w:rFonts w:ascii="Avenir Book" w:hAnsi="Avenir Book"/>
          <w:color w:val="000000" w:themeColor="text1"/>
          <w:lang w:val="en-US"/>
        </w:rPr>
        <w:t xml:space="preserve">. </w:t>
      </w:r>
    </w:p>
    <w:p w14:paraId="3A4C2B61" w14:textId="77777777" w:rsidR="005F424D" w:rsidRPr="0012043F" w:rsidRDefault="005F424D" w:rsidP="005F424D">
      <w:pPr>
        <w:rPr>
          <w:rFonts w:ascii="Avenir Book" w:hAnsi="Avenir Book"/>
          <w:color w:val="000000" w:themeColor="text1"/>
          <w:lang w:val="en-US"/>
        </w:rPr>
      </w:pPr>
      <w:r w:rsidRPr="0012043F">
        <w:rPr>
          <w:rFonts w:ascii="Avenir Book" w:hAnsi="Avenir Book"/>
          <w:color w:val="000000" w:themeColor="text1"/>
          <w:lang w:val="en-US"/>
        </w:rPr>
        <w:t xml:space="preserve"> </w:t>
      </w:r>
    </w:p>
    <w:p w14:paraId="1728F531" w14:textId="3CF3B69A" w:rsidR="005F424D" w:rsidRPr="0012043F" w:rsidRDefault="005F424D" w:rsidP="005F424D">
      <w:pPr>
        <w:rPr>
          <w:rFonts w:ascii="Avenir Book" w:hAnsi="Avenir Book"/>
          <w:color w:val="000000" w:themeColor="text1"/>
          <w:lang w:val="en-US"/>
        </w:rPr>
      </w:pPr>
      <w:r w:rsidRPr="0012043F">
        <w:rPr>
          <w:rFonts w:ascii="Avenir Book" w:hAnsi="Avenir Book"/>
          <w:color w:val="000000" w:themeColor="text1"/>
          <w:lang w:val="en-US"/>
        </w:rPr>
        <w:t>The minimum total sample size required for usage surveys is 100, with at least 30 samples for project technologies of each age being credited.</w:t>
      </w:r>
      <w:r w:rsidRPr="0012043F">
        <w:rPr>
          <w:rFonts w:ascii="Avenir Book" w:hAnsi="Avenir Book"/>
          <w:color w:val="000000" w:themeColor="text1"/>
          <w:vertAlign w:val="superscript"/>
          <w:lang w:val="en-US"/>
        </w:rPr>
        <w:footnoteReference w:id="25"/>
      </w:r>
      <w:r w:rsidRPr="0012043F">
        <w:rPr>
          <w:rFonts w:ascii="Avenir Book" w:hAnsi="Avenir Book"/>
          <w:color w:val="000000" w:themeColor="text1"/>
          <w:lang w:val="en-US"/>
        </w:rPr>
        <w:t xml:space="preserve"> </w:t>
      </w:r>
      <w:r w:rsidRPr="0012043F">
        <w:rPr>
          <w:rFonts w:ascii="Avenir Book" w:hAnsi="Avenir Book"/>
          <w:color w:val="000000" w:themeColor="text1"/>
          <w:lang w:val="en-GB"/>
        </w:rPr>
        <w:t xml:space="preserve">Any sampling methods can be used, provided that the sample is selected randomly. Most common sampling approaches are discussed in </w:t>
      </w:r>
      <w:hyperlink r:id="rId18" w:history="1">
        <w:r w:rsidRPr="0012043F">
          <w:rPr>
            <w:rStyle w:val="Hyperlink"/>
            <w:rFonts w:ascii="Avenir Book" w:hAnsi="Avenir Book"/>
            <w:color w:val="000000" w:themeColor="text1"/>
            <w:lang w:val="en-GB"/>
          </w:rPr>
          <w:t xml:space="preserve">Guidelines for sampling and surveys for CDM project activities and </w:t>
        </w:r>
        <w:r w:rsidR="00D50A45">
          <w:rPr>
            <w:rStyle w:val="Hyperlink"/>
            <w:rFonts w:ascii="Avenir Book" w:hAnsi="Avenir Book"/>
            <w:color w:val="000000" w:themeColor="text1"/>
            <w:lang w:val="en-GB"/>
          </w:rPr>
          <w:t>programme</w:t>
        </w:r>
        <w:r w:rsidRPr="0012043F">
          <w:rPr>
            <w:rStyle w:val="Hyperlink"/>
            <w:rFonts w:ascii="Avenir Book" w:hAnsi="Avenir Book"/>
            <w:color w:val="000000" w:themeColor="text1"/>
            <w:lang w:val="en-GB"/>
          </w:rPr>
          <w:t xml:space="preserve"> of activities</w:t>
        </w:r>
      </w:hyperlink>
      <w:r w:rsidRPr="0012043F">
        <w:rPr>
          <w:rFonts w:ascii="Avenir Book" w:hAnsi="Avenir Book"/>
          <w:color w:val="000000" w:themeColor="text1"/>
          <w:lang w:val="en-GB"/>
        </w:rPr>
        <w:t xml:space="preserve">. </w:t>
      </w:r>
      <w:r w:rsidRPr="0012043F">
        <w:rPr>
          <w:rFonts w:ascii="Avenir Book" w:hAnsi="Avenir Book"/>
          <w:color w:val="000000" w:themeColor="text1"/>
          <w:lang w:val="en-US"/>
        </w:rPr>
        <w:t xml:space="preserve"> Usage surveys shall be conducted in person and should include observation by the interviewer within the household in question.</w:t>
      </w:r>
    </w:p>
    <w:p w14:paraId="1953212F" w14:textId="1CC67808" w:rsidR="005F424D" w:rsidRPr="0012043F" w:rsidRDefault="005F424D" w:rsidP="007151DC">
      <w:pPr>
        <w:tabs>
          <w:tab w:val="left" w:pos="3977"/>
        </w:tabs>
        <w:rPr>
          <w:rFonts w:ascii="Avenir Book" w:hAnsi="Avenir Book"/>
          <w:color w:val="000000" w:themeColor="text1"/>
          <w:lang w:val="en-US"/>
        </w:rPr>
      </w:pPr>
    </w:p>
    <w:p w14:paraId="79EFF3AB" w14:textId="526CD764" w:rsidR="00E162FE" w:rsidRPr="0012043F" w:rsidRDefault="00E162FE" w:rsidP="00E162FE">
      <w:pPr>
        <w:tabs>
          <w:tab w:val="left" w:pos="3977"/>
        </w:tabs>
        <w:rPr>
          <w:rFonts w:ascii="Avenir Book" w:hAnsi="Avenir Book"/>
          <w:color w:val="000000" w:themeColor="text1"/>
          <w:lang w:val="en-US"/>
        </w:rPr>
      </w:pPr>
      <w:r w:rsidRPr="0012043F">
        <w:rPr>
          <w:rFonts w:ascii="Avenir Book" w:hAnsi="Avenir Book"/>
          <w:color w:val="000000" w:themeColor="text1"/>
          <w:lang w:val="en-US"/>
        </w:rPr>
        <w:t xml:space="preserve">If using surveys to determine usage rate, the majority of interviews in a usage survey shall be conducted in person and include expert observation by the interviewer within the kitchen in question, while the remainder may be conducted via telephone by the same interviewers on condition that in-kitchen observational interviews are first concluded and </w:t>
      </w:r>
      <w:r w:rsidR="00D50A45">
        <w:rPr>
          <w:rFonts w:ascii="Avenir Book" w:hAnsi="Avenir Book"/>
          <w:color w:val="000000" w:themeColor="text1"/>
          <w:lang w:val="en-US"/>
        </w:rPr>
        <w:t>analyse</w:t>
      </w:r>
      <w:r w:rsidRPr="0012043F">
        <w:rPr>
          <w:rFonts w:ascii="Avenir Book" w:hAnsi="Avenir Book"/>
          <w:color w:val="000000" w:themeColor="text1"/>
          <w:lang w:val="en-US"/>
        </w:rPr>
        <w:t>d such that typical circumstances are well understood by the telephone interviewers.</w:t>
      </w:r>
    </w:p>
    <w:p w14:paraId="04F78E6C" w14:textId="77777777" w:rsidR="00E162FE" w:rsidRPr="0012043F" w:rsidRDefault="00E162FE" w:rsidP="007151DC">
      <w:pPr>
        <w:tabs>
          <w:tab w:val="left" w:pos="3977"/>
        </w:tabs>
        <w:rPr>
          <w:rFonts w:ascii="Avenir Book" w:hAnsi="Avenir Book"/>
          <w:color w:val="000000" w:themeColor="text1"/>
          <w:lang w:val="en-US"/>
        </w:rPr>
      </w:pPr>
    </w:p>
    <w:p w14:paraId="252CCD63" w14:textId="77777777" w:rsidR="005F424D" w:rsidRPr="0012043F" w:rsidRDefault="005F424D" w:rsidP="005F424D">
      <w:pPr>
        <w:rPr>
          <w:rFonts w:ascii="Avenir Book" w:hAnsi="Avenir Book"/>
          <w:color w:val="000000" w:themeColor="text1"/>
          <w:lang w:val="en-US"/>
        </w:rPr>
      </w:pPr>
      <w:r w:rsidRPr="0012043F">
        <w:rPr>
          <w:rFonts w:ascii="Avenir Book" w:hAnsi="Avenir Book"/>
          <w:color w:val="000000" w:themeColor="text1"/>
          <w:lang w:val="en-US"/>
        </w:rPr>
        <w:t xml:space="preserve">Annual usage survey and project surveys can be carried out together provided that the sample size and sampling strategy requirements of the usage survey are met. </w:t>
      </w:r>
    </w:p>
    <w:p w14:paraId="42D0031D" w14:textId="77777777" w:rsidR="005F424D" w:rsidRPr="0012043F" w:rsidRDefault="005F424D" w:rsidP="005F424D">
      <w:pPr>
        <w:rPr>
          <w:rFonts w:ascii="Avenir Book" w:hAnsi="Avenir Book"/>
          <w:i/>
          <w:color w:val="000000" w:themeColor="text1"/>
          <w:lang w:val="en-US"/>
        </w:rPr>
      </w:pPr>
    </w:p>
    <w:p w14:paraId="12F0030B" w14:textId="4382A866" w:rsidR="00C13307" w:rsidRPr="00971023" w:rsidRDefault="005F424D" w:rsidP="00301043">
      <w:pPr>
        <w:rPr>
          <w:rFonts w:ascii="Avenir Book" w:hAnsi="Avenir Book"/>
          <w:i/>
          <w:color w:val="000000" w:themeColor="text1"/>
          <w:lang w:val="en-GB"/>
        </w:rPr>
      </w:pPr>
      <w:r w:rsidRPr="0012043F">
        <w:rPr>
          <w:rFonts w:ascii="Avenir Book" w:hAnsi="Avenir Book"/>
          <w:i/>
          <w:color w:val="000000" w:themeColor="text1"/>
          <w:lang w:val="en-US"/>
        </w:rPr>
        <w:t>(Detailed Usage Survey Guidelines are currently being developed that will be referenced for use along with these guidelines.)</w:t>
      </w:r>
    </w:p>
    <w:p w14:paraId="6EC15DEF" w14:textId="51C158F4" w:rsidR="006144FB" w:rsidRPr="0012043F" w:rsidRDefault="006144FB" w:rsidP="00971023">
      <w:pPr>
        <w:spacing w:before="240" w:after="120"/>
        <w:rPr>
          <w:rFonts w:ascii="Avenir Book" w:hAnsi="Avenir Book"/>
          <w:b/>
          <w:color w:val="4BACC6" w:themeColor="accent5"/>
          <w:lang w:val="en-GB"/>
        </w:rPr>
      </w:pPr>
      <w:bookmarkStart w:id="329" w:name="h.23ckvvd" w:colFirst="0" w:colLast="0"/>
      <w:bookmarkEnd w:id="329"/>
      <w:r w:rsidRPr="0012043F">
        <w:rPr>
          <w:rFonts w:ascii="Avenir Book" w:hAnsi="Avenir Book"/>
          <w:b/>
          <w:color w:val="4BACC6" w:themeColor="accent5"/>
          <w:lang w:val="en-GB"/>
        </w:rPr>
        <w:t xml:space="preserve">2.0 PEM monitoring Guidelines </w:t>
      </w:r>
    </w:p>
    <w:p w14:paraId="7396FBBF" w14:textId="77777777" w:rsidR="00AF05A0" w:rsidRPr="0012043F" w:rsidRDefault="00AF05A0" w:rsidP="00AF05A0">
      <w:pPr>
        <w:spacing w:after="160" w:line="259" w:lineRule="auto"/>
        <w:rPr>
          <w:rFonts w:ascii="Avenir Book" w:eastAsiaTheme="majorEastAsia" w:hAnsi="Avenir Book" w:cstheme="majorBidi"/>
          <w:color w:val="000000" w:themeColor="text1"/>
          <w:szCs w:val="28"/>
          <w:lang w:val="en-US"/>
        </w:rPr>
      </w:pPr>
      <w:r w:rsidRPr="0012043F">
        <w:rPr>
          <w:rFonts w:ascii="Avenir Book" w:eastAsiaTheme="majorEastAsia" w:hAnsi="Avenir Book" w:cstheme="majorBidi"/>
          <w:color w:val="000000" w:themeColor="text1"/>
          <w:szCs w:val="28"/>
          <w:lang w:val="en-US"/>
        </w:rPr>
        <w:t xml:space="preserve">It is recommended that an experienced professional group be engaged to conduct the air pollution monitoring that is part of the ADALYs quantification methodology. Here, however, we note just a few of the major issues that need to be considered when doing such monitoring. </w:t>
      </w:r>
    </w:p>
    <w:p w14:paraId="0244BA36" w14:textId="77777777" w:rsidR="00AF05A0" w:rsidRPr="0012043F" w:rsidRDefault="00AF05A0" w:rsidP="007151DC">
      <w:pPr>
        <w:numPr>
          <w:ilvl w:val="3"/>
          <w:numId w:val="3"/>
        </w:numPr>
        <w:spacing w:line="259" w:lineRule="auto"/>
        <w:ind w:left="720"/>
        <w:rPr>
          <w:rFonts w:ascii="Avenir Book" w:eastAsiaTheme="majorEastAsia" w:hAnsi="Avenir Book" w:cstheme="majorBidi"/>
          <w:color w:val="000000" w:themeColor="text1"/>
          <w:szCs w:val="28"/>
          <w:lang w:val="en-US"/>
        </w:rPr>
      </w:pPr>
      <w:r w:rsidRPr="0012043F">
        <w:rPr>
          <w:rFonts w:ascii="Avenir Book" w:eastAsiaTheme="majorEastAsia" w:hAnsi="Avenir Book" w:cstheme="majorBidi"/>
          <w:color w:val="000000" w:themeColor="text1"/>
          <w:szCs w:val="28"/>
          <w:lang w:val="en-US"/>
        </w:rPr>
        <w:lastRenderedPageBreak/>
        <w:t xml:space="preserve">Before beginning, a group of local women should be requested to choose among the available methods to carry personal monitors (backpack, sling, hip pack, or shoulder pouch) to optimize comfort and cultural acceptance. </w:t>
      </w:r>
    </w:p>
    <w:p w14:paraId="3CBDA87E" w14:textId="44A70B3C" w:rsidR="009F0E70" w:rsidRPr="0012043F" w:rsidRDefault="009F0E70" w:rsidP="007151DC">
      <w:pPr>
        <w:numPr>
          <w:ilvl w:val="0"/>
          <w:numId w:val="3"/>
        </w:numPr>
        <w:spacing w:line="259" w:lineRule="auto"/>
        <w:rPr>
          <w:rFonts w:ascii="Avenir Book" w:eastAsiaTheme="majorEastAsia" w:hAnsi="Avenir Book" w:cstheme="majorBidi"/>
          <w:color w:val="000000" w:themeColor="text1"/>
          <w:szCs w:val="28"/>
          <w:lang w:val="en-US"/>
        </w:rPr>
      </w:pPr>
      <w:r w:rsidRPr="0012043F">
        <w:rPr>
          <w:rFonts w:ascii="Avenir Book" w:eastAsiaTheme="majorEastAsia" w:hAnsi="Avenir Book" w:cstheme="majorBidi"/>
          <w:color w:val="000000" w:themeColor="text1"/>
          <w:szCs w:val="28"/>
          <w:lang w:val="en-US"/>
        </w:rPr>
        <w:t>P</w:t>
      </w:r>
      <w:r w:rsidR="00AF05A0" w:rsidRPr="0012043F">
        <w:rPr>
          <w:rFonts w:ascii="Avenir Book" w:eastAsiaTheme="majorEastAsia" w:hAnsi="Avenir Book" w:cstheme="majorBidi"/>
          <w:color w:val="000000" w:themeColor="text1"/>
          <w:szCs w:val="28"/>
          <w:lang w:val="en-US"/>
        </w:rPr>
        <w:t xml:space="preserve">ersonal exposure measurements should only be done with non-pregnant women, 18 years or older.  </w:t>
      </w:r>
    </w:p>
    <w:p w14:paraId="21A86BC8" w14:textId="23DBD254" w:rsidR="00AF05A0" w:rsidRPr="0012043F" w:rsidRDefault="009F0E70" w:rsidP="009F0E70">
      <w:pPr>
        <w:pStyle w:val="ListParagraph"/>
        <w:numPr>
          <w:ilvl w:val="0"/>
          <w:numId w:val="3"/>
        </w:numPr>
        <w:rPr>
          <w:rFonts w:ascii="Avenir Book" w:hAnsi="Avenir Book"/>
          <w:lang w:val="en-US"/>
        </w:rPr>
      </w:pPr>
      <w:r w:rsidRPr="0012043F">
        <w:rPr>
          <w:rFonts w:ascii="Avenir Book" w:hAnsi="Avenir Book"/>
          <w:lang w:val="en-US"/>
        </w:rPr>
        <w:t>Survey and monitoring activities may be exempt from ethics/</w:t>
      </w:r>
      <w:r w:rsidRPr="0012043F">
        <w:rPr>
          <w:rFonts w:ascii="Avenir Book" w:eastAsiaTheme="majorEastAsia" w:hAnsi="Avenir Book" w:cstheme="majorBidi"/>
          <w:color w:val="000000" w:themeColor="text1"/>
          <w:szCs w:val="28"/>
          <w:lang w:val="en-US"/>
        </w:rPr>
        <w:t xml:space="preserve"> Institutional Review Board (</w:t>
      </w:r>
      <w:r w:rsidRPr="0012043F">
        <w:rPr>
          <w:rFonts w:ascii="Avenir Book" w:hAnsi="Avenir Book"/>
          <w:lang w:val="en-US"/>
        </w:rPr>
        <w:t xml:space="preserve">IRB) clearance if the results are used exclusively to assess </w:t>
      </w:r>
      <w:r w:rsidR="00D50A45">
        <w:rPr>
          <w:rFonts w:ascii="Avenir Book" w:hAnsi="Avenir Book"/>
          <w:lang w:val="en-US"/>
        </w:rPr>
        <w:t>programme</w:t>
      </w:r>
      <w:r w:rsidRPr="0012043F">
        <w:rPr>
          <w:rFonts w:ascii="Avenir Book" w:hAnsi="Avenir Book"/>
          <w:lang w:val="en-US"/>
        </w:rPr>
        <w:t xml:space="preserve"> performance and do not constitute research designed to develop or contribute to generalizable knowledge. Local requirements should be consulted.  If survey and monitoring activities are not exempt, then the </w:t>
      </w:r>
      <w:r w:rsidR="00D50A45">
        <w:rPr>
          <w:rFonts w:ascii="Avenir Book" w:hAnsi="Avenir Book"/>
          <w:lang w:val="en-US"/>
        </w:rPr>
        <w:t>programme</w:t>
      </w:r>
      <w:r w:rsidRPr="0012043F">
        <w:rPr>
          <w:rFonts w:ascii="Avenir Book" w:hAnsi="Avenir Book"/>
          <w:lang w:val="en-US"/>
        </w:rPr>
        <w:t xml:space="preserve"> developer is obligated to secure such clearance. </w:t>
      </w:r>
      <w:r w:rsidR="00AF05A0" w:rsidRPr="0012043F">
        <w:rPr>
          <w:rFonts w:ascii="Avenir Book" w:eastAsiaTheme="majorEastAsia" w:hAnsi="Avenir Book" w:cstheme="majorBidi"/>
          <w:color w:val="000000" w:themeColor="text1"/>
          <w:szCs w:val="28"/>
          <w:lang w:val="en-US"/>
        </w:rPr>
        <w:t xml:space="preserve"> </w:t>
      </w:r>
    </w:p>
    <w:p w14:paraId="553B9A0B" w14:textId="77777777" w:rsidR="00AF05A0" w:rsidRPr="0012043F" w:rsidRDefault="00AF05A0" w:rsidP="007151DC">
      <w:pPr>
        <w:numPr>
          <w:ilvl w:val="0"/>
          <w:numId w:val="3"/>
        </w:numPr>
        <w:spacing w:line="259" w:lineRule="auto"/>
        <w:rPr>
          <w:rFonts w:ascii="Avenir Book" w:eastAsiaTheme="majorEastAsia" w:hAnsi="Avenir Book" w:cstheme="majorBidi"/>
          <w:color w:val="000000" w:themeColor="text1"/>
          <w:szCs w:val="28"/>
          <w:lang w:val="en-US"/>
        </w:rPr>
      </w:pPr>
      <w:r w:rsidRPr="0012043F">
        <w:rPr>
          <w:rFonts w:ascii="Avenir Book" w:eastAsiaTheme="majorEastAsia" w:hAnsi="Avenir Book" w:cstheme="majorBidi"/>
          <w:color w:val="000000" w:themeColor="text1"/>
          <w:szCs w:val="28"/>
        </w:rPr>
        <w:t>For each of the sampled households, PEM shall be conducted for the primary cook for at least 48 continuous hours to capture diurnal and inter-day variation in cooking activities and exposure levels</w:t>
      </w:r>
      <w:r w:rsidRPr="0012043F" w:rsidDel="007E62D7">
        <w:rPr>
          <w:rFonts w:ascii="Avenir Book" w:eastAsiaTheme="majorEastAsia" w:hAnsi="Avenir Book" w:cstheme="majorBidi"/>
          <w:color w:val="000000" w:themeColor="text1"/>
          <w:szCs w:val="28"/>
          <w:lang w:val="en-US"/>
        </w:rPr>
        <w:t xml:space="preserve"> </w:t>
      </w:r>
    </w:p>
    <w:p w14:paraId="6A91864A" w14:textId="77777777" w:rsidR="00AF05A0" w:rsidRPr="0012043F" w:rsidRDefault="00AF05A0" w:rsidP="007151DC">
      <w:pPr>
        <w:numPr>
          <w:ilvl w:val="0"/>
          <w:numId w:val="3"/>
        </w:numPr>
        <w:spacing w:line="259" w:lineRule="auto"/>
        <w:rPr>
          <w:rFonts w:ascii="Avenir Book" w:eastAsiaTheme="majorEastAsia" w:hAnsi="Avenir Book" w:cstheme="majorBidi"/>
          <w:color w:val="000000" w:themeColor="text1"/>
          <w:szCs w:val="28"/>
          <w:lang w:val="en-US"/>
        </w:rPr>
      </w:pPr>
      <w:r w:rsidRPr="0012043F">
        <w:rPr>
          <w:rFonts w:ascii="Avenir Book" w:eastAsiaTheme="majorEastAsia" w:hAnsi="Avenir Book" w:cstheme="majorBidi"/>
          <w:color w:val="000000" w:themeColor="text1"/>
          <w:szCs w:val="28"/>
          <w:lang w:val="en-GB"/>
        </w:rPr>
        <w:t xml:space="preserve">The approach taken to conduct the PEM tests must in any case be such that: </w:t>
      </w:r>
    </w:p>
    <w:p w14:paraId="6BD9AD1B" w14:textId="77777777" w:rsidR="00AF05A0" w:rsidRPr="0012043F" w:rsidRDefault="00AF05A0" w:rsidP="007151DC">
      <w:pPr>
        <w:numPr>
          <w:ilvl w:val="1"/>
          <w:numId w:val="31"/>
        </w:numPr>
        <w:rPr>
          <w:rFonts w:ascii="Avenir Book" w:eastAsiaTheme="majorEastAsia" w:hAnsi="Avenir Book" w:cstheme="majorBidi"/>
          <w:color w:val="000000" w:themeColor="text1"/>
          <w:szCs w:val="28"/>
          <w:lang w:val="en-GB"/>
        </w:rPr>
      </w:pPr>
      <w:r w:rsidRPr="0012043F">
        <w:rPr>
          <w:rFonts w:ascii="Avenir Book" w:eastAsiaTheme="majorEastAsia" w:hAnsi="Avenir Book" w:cstheme="majorBidi"/>
          <w:color w:val="000000" w:themeColor="text1"/>
          <w:szCs w:val="28"/>
          <w:lang w:val="en-GB"/>
        </w:rPr>
        <w:t xml:space="preserve">it is transparent and can easily be replicated, </w:t>
      </w:r>
    </w:p>
    <w:p w14:paraId="18D2D80D" w14:textId="77777777" w:rsidR="00AF05A0" w:rsidRPr="0012043F" w:rsidRDefault="00AF05A0" w:rsidP="007151DC">
      <w:pPr>
        <w:numPr>
          <w:ilvl w:val="1"/>
          <w:numId w:val="31"/>
        </w:numPr>
        <w:rPr>
          <w:rFonts w:ascii="Avenir Book" w:eastAsiaTheme="majorEastAsia" w:hAnsi="Avenir Book" w:cstheme="majorBidi"/>
          <w:color w:val="000000" w:themeColor="text1"/>
          <w:szCs w:val="28"/>
          <w:lang w:val="en-GB"/>
        </w:rPr>
      </w:pPr>
      <w:r w:rsidRPr="0012043F">
        <w:rPr>
          <w:rFonts w:ascii="Avenir Book" w:eastAsiaTheme="majorEastAsia" w:hAnsi="Avenir Book" w:cstheme="majorBidi"/>
          <w:color w:val="000000" w:themeColor="text1"/>
          <w:szCs w:val="28"/>
          <w:lang w:val="en-GB"/>
        </w:rPr>
        <w:t xml:space="preserve">the sample is selected so as to be representative of the larger population of households adopting the technology for baseline scenario and technology users in project scenario.  This is most often achieved by random sampling (see below),  </w:t>
      </w:r>
    </w:p>
    <w:p w14:paraId="6BB72C48" w14:textId="77777777" w:rsidR="00AF05A0" w:rsidRPr="0012043F" w:rsidRDefault="00AF05A0" w:rsidP="007151DC">
      <w:pPr>
        <w:numPr>
          <w:ilvl w:val="1"/>
          <w:numId w:val="31"/>
        </w:numPr>
        <w:rPr>
          <w:rFonts w:ascii="Avenir Book" w:eastAsiaTheme="majorEastAsia" w:hAnsi="Avenir Book" w:cstheme="majorBidi"/>
          <w:color w:val="000000" w:themeColor="text1"/>
          <w:szCs w:val="28"/>
          <w:lang w:val="en-GB"/>
        </w:rPr>
      </w:pPr>
      <w:r w:rsidRPr="0012043F">
        <w:rPr>
          <w:rFonts w:ascii="Avenir Book" w:eastAsiaTheme="majorEastAsia" w:hAnsi="Avenir Book" w:cstheme="majorBidi"/>
          <w:color w:val="000000" w:themeColor="text1"/>
          <w:szCs w:val="28"/>
          <w:lang w:val="en-GB"/>
        </w:rPr>
        <w:t>the impact of daily and seasonal variations on the expected PEM is accounted for,</w:t>
      </w:r>
    </w:p>
    <w:p w14:paraId="2F6CBF31" w14:textId="649C51E2" w:rsidR="005F62E7" w:rsidRPr="0012043F" w:rsidRDefault="00F33547" w:rsidP="007151DC">
      <w:pPr>
        <w:numPr>
          <w:ilvl w:val="1"/>
          <w:numId w:val="31"/>
        </w:numPr>
        <w:rPr>
          <w:rFonts w:ascii="Avenir Book" w:eastAsiaTheme="majorEastAsia" w:hAnsi="Avenir Book" w:cstheme="majorBidi"/>
          <w:color w:val="000000" w:themeColor="text1"/>
          <w:szCs w:val="28"/>
          <w:lang w:val="en-GB"/>
        </w:rPr>
      </w:pPr>
      <w:r>
        <w:rPr>
          <w:rFonts w:ascii="Avenir Book" w:eastAsiaTheme="majorEastAsia" w:hAnsi="Avenir Book" w:cstheme="majorBidi"/>
          <w:color w:val="000000" w:themeColor="text1"/>
          <w:szCs w:val="28"/>
        </w:rPr>
        <w:t>a</w:t>
      </w:r>
      <w:r w:rsidR="00AF05A0" w:rsidRPr="0012043F">
        <w:rPr>
          <w:rFonts w:ascii="Avenir Book" w:eastAsiaTheme="majorEastAsia" w:hAnsi="Avenir Book" w:cstheme="majorBidi"/>
          <w:color w:val="000000" w:themeColor="text1"/>
          <w:szCs w:val="28"/>
        </w:rPr>
        <w:t>t the time each household is monitored, a form should be completed to note any special circumstances in the household during monitoring (for example, cooking for a festival or large party or eating away from home). If the circumstances depart too far from normal, the monitoring session shall be repeated or the household excluded from the sample.</w:t>
      </w:r>
    </w:p>
    <w:p w14:paraId="1CA9AD84" w14:textId="77777777" w:rsidR="00AF05A0" w:rsidRPr="0012043F" w:rsidRDefault="00AF05A0" w:rsidP="007151DC">
      <w:pPr>
        <w:ind w:left="1440"/>
        <w:rPr>
          <w:rFonts w:ascii="Avenir Book" w:eastAsiaTheme="majorEastAsia" w:hAnsi="Avenir Book" w:cstheme="majorBidi"/>
          <w:color w:val="000000" w:themeColor="text1"/>
          <w:szCs w:val="28"/>
          <w:lang w:val="en-US"/>
        </w:rPr>
      </w:pPr>
    </w:p>
    <w:p w14:paraId="75CCA820" w14:textId="619B2398" w:rsidR="00B11A12" w:rsidRDefault="00AF05A0" w:rsidP="00301043">
      <w:pPr>
        <w:pStyle w:val="Normal1"/>
        <w:contextualSpacing/>
        <w:rPr>
          <w:rFonts w:ascii="Avenir Book" w:eastAsiaTheme="majorEastAsia" w:hAnsi="Avenir Book" w:cstheme="majorBidi"/>
          <w:color w:val="000000" w:themeColor="text1"/>
          <w:szCs w:val="28"/>
          <w:lang w:val="en-US"/>
        </w:rPr>
      </w:pPr>
      <w:r w:rsidRPr="0012043F">
        <w:rPr>
          <w:rFonts w:ascii="Avenir Book" w:eastAsiaTheme="majorEastAsia" w:hAnsi="Avenir Book" w:cstheme="majorBidi"/>
          <w:color w:val="000000" w:themeColor="text1"/>
          <w:szCs w:val="28"/>
          <w:lang w:val="en-US"/>
        </w:rPr>
        <w:t>All relevant guidelines dictating such field studies in the countries in which measurements will be made should be followed.</w:t>
      </w:r>
    </w:p>
    <w:p w14:paraId="1398874F" w14:textId="77777777" w:rsidR="00971023" w:rsidRPr="00971023" w:rsidRDefault="00971023" w:rsidP="00301043">
      <w:pPr>
        <w:pStyle w:val="Normal1"/>
        <w:contextualSpacing/>
        <w:rPr>
          <w:rFonts w:ascii="Avenir Book" w:eastAsiaTheme="majorEastAsia" w:hAnsi="Avenir Book" w:cstheme="majorBidi"/>
          <w:color w:val="000000" w:themeColor="text1"/>
          <w:sz w:val="20"/>
          <w:szCs w:val="20"/>
          <w:lang w:val="en-US"/>
        </w:rPr>
      </w:pPr>
    </w:p>
    <w:p w14:paraId="089BD3B1" w14:textId="64968241" w:rsidR="00AC7E3A" w:rsidRPr="00971023" w:rsidRDefault="00AC7E3A" w:rsidP="00971023">
      <w:pPr>
        <w:pStyle w:val="Normal1"/>
        <w:spacing w:before="240" w:after="120"/>
        <w:contextualSpacing/>
        <w:rPr>
          <w:rFonts w:ascii="Avenir Book" w:hAnsi="Avenir Book"/>
          <w:b/>
          <w:bCs/>
          <w:color w:val="4BACC6" w:themeColor="accent5"/>
          <w:lang w:val="en-GB"/>
        </w:rPr>
      </w:pPr>
      <w:r w:rsidRPr="0012043F">
        <w:rPr>
          <w:rFonts w:ascii="Avenir Book" w:hAnsi="Avenir Book"/>
          <w:b/>
          <w:bCs/>
          <w:color w:val="4BACC6" w:themeColor="accent5"/>
          <w:lang w:val="en-GB"/>
        </w:rPr>
        <w:t>2.1 Sampling approach</w:t>
      </w:r>
      <w:r w:rsidRPr="00971023">
        <w:rPr>
          <w:rFonts w:ascii="Avenir Book" w:hAnsi="Avenir Book"/>
          <w:b/>
          <w:bCs/>
          <w:color w:val="4BACC6" w:themeColor="accent5"/>
          <w:lang w:val="en-GB"/>
        </w:rPr>
        <w:t xml:space="preserve"> </w:t>
      </w:r>
    </w:p>
    <w:p w14:paraId="5D14D623" w14:textId="3B59538E" w:rsidR="00AC7E3A" w:rsidRPr="00971023" w:rsidRDefault="00AC7E3A" w:rsidP="00971023">
      <w:pPr>
        <w:rPr>
          <w:rFonts w:ascii="Avenir Book" w:hAnsi="Avenir Book"/>
          <w:lang w:val="en-US"/>
        </w:rPr>
      </w:pPr>
      <w:r w:rsidRPr="0012043F">
        <w:rPr>
          <w:rFonts w:ascii="Avenir Book" w:hAnsi="Avenir Book"/>
          <w:lang w:val="en-US"/>
        </w:rPr>
        <w:t xml:space="preserve">Project developers may opt to use either a “before-after” design (paired sampling) or a cross-sectional design (unpaired sampling). </w:t>
      </w:r>
      <w:r w:rsidRPr="0012043F">
        <w:rPr>
          <w:rFonts w:ascii="Avenir Book" w:hAnsi="Avenir Book" w:cs="Arial"/>
        </w:rPr>
        <w:t>Simple random sampling approach</w:t>
      </w:r>
      <w:r w:rsidR="00903185">
        <w:rPr>
          <w:rFonts w:ascii="Avenir Book" w:hAnsi="Avenir Book" w:cs="Arial"/>
        </w:rPr>
        <w:t>es</w:t>
      </w:r>
      <w:r w:rsidRPr="0012043F">
        <w:rPr>
          <w:rFonts w:ascii="Avenir Book" w:hAnsi="Avenir Book" w:cs="Arial"/>
        </w:rPr>
        <w:t xml:space="preserve"> can be applied for PEM monitoring within a particular project scenario (same cookstove is used as project technology). </w:t>
      </w:r>
      <w:r w:rsidRPr="0012043F">
        <w:rPr>
          <w:rFonts w:ascii="Avenir Book" w:hAnsi="Avenir Book" w:cs="Arial"/>
          <w:lang w:val="en-US"/>
        </w:rPr>
        <w:t xml:space="preserve">Simple random sample can be taken from </w:t>
      </w:r>
      <w:r w:rsidR="00903185">
        <w:rPr>
          <w:rFonts w:ascii="Avenir Book" w:hAnsi="Avenir Book" w:cs="Arial"/>
          <w:lang w:val="en-US"/>
        </w:rPr>
        <w:t xml:space="preserve">the </w:t>
      </w:r>
      <w:r w:rsidRPr="0012043F">
        <w:rPr>
          <w:rFonts w:ascii="Avenir Book" w:hAnsi="Avenir Book" w:cs="Arial"/>
          <w:lang w:val="en-US"/>
        </w:rPr>
        <w:t xml:space="preserve">entire population for a particular project scenario with population having different vintages </w:t>
      </w:r>
      <w:r w:rsidR="003430A6">
        <w:rPr>
          <w:rFonts w:ascii="Avenir Book" w:hAnsi="Avenir Book" w:cs="Arial"/>
          <w:lang w:val="en-US"/>
        </w:rPr>
        <w:t>(age group</w:t>
      </w:r>
      <w:r w:rsidR="004070B0">
        <w:rPr>
          <w:rFonts w:ascii="Avenir Book" w:hAnsi="Avenir Book" w:cs="Arial"/>
          <w:lang w:val="en-US"/>
        </w:rPr>
        <w:t xml:space="preserve"> e.g. 0-1 year, 1-2 years, 2-3 years and so on</w:t>
      </w:r>
      <w:r w:rsidR="003430A6">
        <w:rPr>
          <w:rFonts w:ascii="Avenir Book" w:hAnsi="Avenir Book" w:cs="Arial"/>
          <w:lang w:val="en-US"/>
        </w:rPr>
        <w:t xml:space="preserve">) </w:t>
      </w:r>
      <w:r w:rsidRPr="0012043F">
        <w:rPr>
          <w:rFonts w:ascii="Avenir Book" w:hAnsi="Avenir Book" w:cs="Arial"/>
          <w:lang w:val="en-US"/>
        </w:rPr>
        <w:t xml:space="preserve">of same stoves with at least </w:t>
      </w:r>
      <w:r w:rsidRPr="0012043F">
        <w:rPr>
          <w:rFonts w:ascii="Avenir Book" w:hAnsi="Avenir Book" w:cs="Arial"/>
          <w:lang w:val="en-US"/>
        </w:rPr>
        <w:lastRenderedPageBreak/>
        <w:t xml:space="preserve">total 30 samples. </w:t>
      </w:r>
      <w:r w:rsidRPr="0012043F">
        <w:rPr>
          <w:rFonts w:ascii="Avenir Book" w:hAnsi="Avenir Book" w:cs="Arial"/>
        </w:rPr>
        <w:t xml:space="preserve">Alternate approaches like cluster sampling, stratified sampling etc. </w:t>
      </w:r>
      <w:r w:rsidR="00971023">
        <w:rPr>
          <w:rFonts w:ascii="Avenir Book" w:hAnsi="Avenir Book" w:cs="Arial"/>
        </w:rPr>
        <w:t>can be used with justification.</w:t>
      </w:r>
    </w:p>
    <w:p w14:paraId="45DBCCB9" w14:textId="77777777" w:rsidR="00971023" w:rsidRDefault="00B11A12" w:rsidP="00971023">
      <w:pPr>
        <w:pStyle w:val="Normal1"/>
        <w:spacing w:before="240" w:after="120"/>
        <w:contextualSpacing/>
        <w:rPr>
          <w:rFonts w:ascii="Avenir Book" w:hAnsi="Avenir Book"/>
          <w:bCs/>
          <w:color w:val="4BACC6" w:themeColor="accent5"/>
          <w:lang w:val="en-GB"/>
        </w:rPr>
      </w:pPr>
      <w:r w:rsidRPr="0012043F">
        <w:rPr>
          <w:rFonts w:ascii="Avenir Book" w:hAnsi="Avenir Book"/>
          <w:b/>
          <w:bCs/>
          <w:color w:val="4BACC6" w:themeColor="accent5"/>
          <w:lang w:val="en-GB"/>
        </w:rPr>
        <w:t>2.</w:t>
      </w:r>
      <w:r w:rsidR="00AC7E3A" w:rsidRPr="0012043F">
        <w:rPr>
          <w:rFonts w:ascii="Avenir Book" w:hAnsi="Avenir Book"/>
          <w:b/>
          <w:bCs/>
          <w:color w:val="4BACC6" w:themeColor="accent5"/>
          <w:lang w:val="en-GB"/>
        </w:rPr>
        <w:t>2</w:t>
      </w:r>
      <w:r w:rsidRPr="0012043F">
        <w:rPr>
          <w:rFonts w:ascii="Avenir Book" w:hAnsi="Avenir Book"/>
          <w:b/>
          <w:bCs/>
          <w:color w:val="4BACC6" w:themeColor="accent5"/>
          <w:lang w:val="en-GB"/>
        </w:rPr>
        <w:t xml:space="preserve"> Sample size</w:t>
      </w:r>
    </w:p>
    <w:p w14:paraId="33EC0CF8" w14:textId="4293A3ED" w:rsidR="00B11A12" w:rsidRPr="00971023" w:rsidRDefault="00B11A12" w:rsidP="00971023">
      <w:pPr>
        <w:pStyle w:val="Normal1"/>
        <w:spacing w:before="240" w:after="240"/>
        <w:contextualSpacing/>
        <w:rPr>
          <w:rFonts w:ascii="Avenir Book" w:hAnsi="Avenir Book"/>
          <w:bCs/>
          <w:color w:val="4BACC6" w:themeColor="accent5"/>
          <w:lang w:val="en-GB"/>
        </w:rPr>
      </w:pPr>
      <w:r w:rsidRPr="0012043F">
        <w:rPr>
          <w:rFonts w:ascii="Avenir Book" w:hAnsi="Avenir Book"/>
          <w:bCs/>
          <w:lang w:val="en-GB"/>
        </w:rPr>
        <w:t>Baseline and project monitoring sample sizes for PEM are based on statistical approaches for health studies as provided in the table below. 90/30 confidence / precision level</w:t>
      </w:r>
      <w:r w:rsidR="008A4DC7">
        <w:rPr>
          <w:rStyle w:val="FootnoteReference"/>
          <w:rFonts w:ascii="Avenir Book" w:hAnsi="Avenir Book"/>
          <w:bCs/>
          <w:lang w:val="en-GB"/>
        </w:rPr>
        <w:footnoteReference w:id="26"/>
      </w:r>
      <w:r w:rsidRPr="0012043F">
        <w:rPr>
          <w:rFonts w:ascii="Avenir Book" w:hAnsi="Avenir Book"/>
          <w:bCs/>
          <w:lang w:val="en-GB"/>
        </w:rPr>
        <w:t xml:space="preserve"> </w:t>
      </w:r>
      <w:r w:rsidR="00BB3B72" w:rsidRPr="00BB3B72">
        <w:rPr>
          <w:rFonts w:ascii="Avenir Book" w:hAnsi="Avenir Book"/>
          <w:bCs/>
          <w:lang w:val="en-GB"/>
        </w:rPr>
        <w:t>(i.e., the end-points of the 90% confidence interval of the mean lie within +/- 30% of the estimated mean)</w:t>
      </w:r>
      <w:r w:rsidR="001E764A">
        <w:rPr>
          <w:rFonts w:ascii="Avenir Book" w:hAnsi="Avenir Book"/>
          <w:bCs/>
          <w:lang w:val="en-GB"/>
        </w:rPr>
        <w:t xml:space="preserve">, </w:t>
      </w:r>
      <w:r w:rsidRPr="0012043F">
        <w:rPr>
          <w:rFonts w:ascii="Avenir Book" w:hAnsi="Avenir Book"/>
          <w:bCs/>
          <w:lang w:val="en-GB"/>
        </w:rPr>
        <w:t xml:space="preserve">is required for exposure reductions monitored using PEM. A </w:t>
      </w:r>
      <w:r w:rsidR="00032537" w:rsidRPr="0012043F">
        <w:rPr>
          <w:rFonts w:ascii="Avenir Book" w:hAnsi="Avenir Book"/>
          <w:bCs/>
          <w:lang w:val="en-GB"/>
        </w:rPr>
        <w:t>two</w:t>
      </w:r>
      <w:r w:rsidR="00903185">
        <w:rPr>
          <w:rFonts w:ascii="Avenir Book" w:hAnsi="Avenir Book"/>
          <w:bCs/>
          <w:lang w:val="en-GB"/>
        </w:rPr>
        <w:t>-</w:t>
      </w:r>
      <w:r w:rsidR="00032537" w:rsidRPr="0012043F">
        <w:rPr>
          <w:rFonts w:ascii="Avenir Book" w:hAnsi="Avenir Book"/>
          <w:bCs/>
          <w:lang w:val="en-GB"/>
        </w:rPr>
        <w:t xml:space="preserve">sided </w:t>
      </w:r>
      <w:r w:rsidRPr="0012043F">
        <w:rPr>
          <w:rFonts w:ascii="Avenir Book" w:hAnsi="Avenir Book"/>
          <w:bCs/>
          <w:lang w:val="en-GB"/>
        </w:rPr>
        <w:t xml:space="preserve">test should be applied to 90 / 30 check. A minimal sample size of 30 households should be used for sampling, and conservative bound of the confidence interval shall be used if the statistical precision is not met. This means that in case of baseline PEM if the statistical precision is not met the mean PEM value should be adjusted with </w:t>
      </w:r>
      <w:r w:rsidR="00433585" w:rsidRPr="0012043F">
        <w:rPr>
          <w:rFonts w:ascii="Avenir Book" w:hAnsi="Avenir Book"/>
          <w:bCs/>
          <w:lang w:val="en-GB"/>
        </w:rPr>
        <w:t>two</w:t>
      </w:r>
      <w:r w:rsidR="00FE63CD" w:rsidRPr="0012043F">
        <w:rPr>
          <w:rFonts w:ascii="Avenir Book" w:hAnsi="Avenir Book"/>
          <w:bCs/>
          <w:lang w:val="en-GB"/>
        </w:rPr>
        <w:t xml:space="preserve"> sided </w:t>
      </w:r>
      <w:r w:rsidRPr="0012043F">
        <w:rPr>
          <w:rFonts w:ascii="Avenir Book" w:hAnsi="Avenir Book"/>
          <w:bCs/>
          <w:lang w:val="en-GB"/>
        </w:rPr>
        <w:t>lower bound of the error and vice-versa for project scenario PEM. Since a normal distribution curve is generally not obtained for PEM, the 90/30 precision shall be applied to log-transformed values for PEM.</w:t>
      </w:r>
      <w:r w:rsidR="00CA2972">
        <w:rPr>
          <w:rFonts w:ascii="Avenir Book" w:hAnsi="Avenir Book"/>
          <w:bCs/>
          <w:lang w:val="en-GB"/>
        </w:rPr>
        <w:t xml:space="preserve"> </w:t>
      </w:r>
      <w:r w:rsidR="0049180C">
        <w:rPr>
          <w:rFonts w:ascii="Avenir Book" w:hAnsi="Avenir Book"/>
          <w:bCs/>
          <w:lang w:val="en-GB"/>
        </w:rPr>
        <w:t>An example t</w:t>
      </w:r>
      <w:r w:rsidR="00B542A9">
        <w:rPr>
          <w:rFonts w:ascii="Avenir Book" w:hAnsi="Avenir Book"/>
          <w:bCs/>
          <w:lang w:val="en-GB"/>
        </w:rPr>
        <w:t xml:space="preserve">o </w:t>
      </w:r>
      <w:r w:rsidR="0049180C">
        <w:rPr>
          <w:rFonts w:ascii="Avenir Book" w:hAnsi="Avenir Book"/>
          <w:bCs/>
          <w:lang w:val="en-GB"/>
        </w:rPr>
        <w:t>illustrate</w:t>
      </w:r>
      <w:r w:rsidR="00CA2972" w:rsidRPr="00B542A9">
        <w:rPr>
          <w:rFonts w:ascii="Avenir Book" w:hAnsi="Avenir Book"/>
          <w:bCs/>
          <w:lang w:val="en-GB"/>
        </w:rPr>
        <w:t xml:space="preserve"> 90/30 </w:t>
      </w:r>
      <w:r w:rsidR="0049180C">
        <w:rPr>
          <w:rFonts w:ascii="Avenir Book" w:hAnsi="Avenir Book"/>
          <w:bCs/>
          <w:lang w:val="en-GB"/>
        </w:rPr>
        <w:t>confidence/</w:t>
      </w:r>
      <w:r w:rsidR="00CA2972" w:rsidRPr="00B542A9">
        <w:rPr>
          <w:rFonts w:ascii="Avenir Book" w:hAnsi="Avenir Book"/>
          <w:bCs/>
          <w:lang w:val="en-GB"/>
        </w:rPr>
        <w:t>precision</w:t>
      </w:r>
      <w:r w:rsidR="0049180C">
        <w:rPr>
          <w:rFonts w:ascii="Avenir Book" w:hAnsi="Avenir Book"/>
          <w:bCs/>
          <w:lang w:val="en-GB"/>
        </w:rPr>
        <w:t xml:space="preserve"> check approach </w:t>
      </w:r>
      <w:r w:rsidR="00CA2972" w:rsidRPr="00B542A9">
        <w:rPr>
          <w:rFonts w:ascii="Avenir Book" w:hAnsi="Avenir Book"/>
          <w:bCs/>
          <w:lang w:val="en-GB"/>
        </w:rPr>
        <w:t>is provided in Appendix -2</w:t>
      </w:r>
      <w:r w:rsidR="0049180C">
        <w:rPr>
          <w:rFonts w:ascii="Avenir Book" w:hAnsi="Avenir Book"/>
          <w:bCs/>
          <w:lang w:val="en-GB"/>
        </w:rPr>
        <w:t xml:space="preserve">. </w:t>
      </w:r>
    </w:p>
    <w:p w14:paraId="01BA5AD7" w14:textId="77777777" w:rsidR="00B11A12" w:rsidRPr="0012043F" w:rsidRDefault="00B11A12" w:rsidP="00B11A12">
      <w:pPr>
        <w:pStyle w:val="Normal1"/>
        <w:contextualSpacing/>
        <w:rPr>
          <w:rFonts w:ascii="Avenir Book" w:hAnsi="Avenir Book"/>
          <w:b/>
          <w:bCs/>
          <w:lang w:val="en-GB"/>
        </w:rPr>
      </w:pPr>
      <w:r w:rsidRPr="0012043F">
        <w:rPr>
          <w:rFonts w:ascii="Avenir Book" w:hAnsi="Avenir Book"/>
          <w:b/>
          <w:bCs/>
          <w:lang w:val="en-GB"/>
        </w:rPr>
        <w:tab/>
      </w:r>
    </w:p>
    <w:p w14:paraId="12C20E73" w14:textId="77777777" w:rsidR="00076F21" w:rsidRPr="0012043F" w:rsidRDefault="00B11A12" w:rsidP="00301043">
      <w:pPr>
        <w:pStyle w:val="Normal1"/>
        <w:contextualSpacing/>
        <w:rPr>
          <w:rFonts w:ascii="Avenir Book" w:hAnsi="Avenir Book"/>
          <w:bCs/>
          <w:lang w:val="en-US"/>
        </w:rPr>
      </w:pPr>
      <w:r w:rsidRPr="0012043F">
        <w:rPr>
          <w:rFonts w:ascii="Avenir Book" w:hAnsi="Avenir Book"/>
          <w:bCs/>
          <w:lang w:val="en-US"/>
        </w:rPr>
        <w:t>The following table delineates the size of the samples required from the target population for paired designs (before-and-after with no control group) and un-paired (cross-sectional) designs to evaluate personal exposure for new compared to baseline technologies. These sample sizes are indicative for baseline and project PEM. It shall be noted that it is an indicative list only, the minimum sample size required for PEM is 30 tests for each identified scenario in baseline and project situation.</w:t>
      </w:r>
    </w:p>
    <w:p w14:paraId="01F8851E" w14:textId="77777777" w:rsidR="003A442A" w:rsidRPr="00971023" w:rsidRDefault="003A442A" w:rsidP="006C4279">
      <w:pPr>
        <w:pStyle w:val="Normal1"/>
        <w:contextualSpacing/>
        <w:rPr>
          <w:rFonts w:ascii="Avenir Book" w:hAnsi="Avenir Book"/>
          <w:lang w:val="en-US"/>
        </w:rPr>
      </w:pPr>
      <w:r w:rsidRPr="00971023">
        <w:rPr>
          <w:rFonts w:ascii="Avenir Book" w:hAnsi="Avenir Book"/>
          <w:lang w:val="en-US" w:eastAsia="en-NZ"/>
        </w:rPr>
        <w:fldChar w:fldCharType="begin"/>
      </w:r>
      <w:r w:rsidRPr="00971023">
        <w:rPr>
          <w:rFonts w:ascii="Avenir Book" w:hAnsi="Avenir Book"/>
          <w:lang w:val="en-US" w:eastAsia="en-NZ"/>
        </w:rPr>
        <w:instrText xml:space="preserve"> REF _Ref445822747 \h  \* MERGEFORMAT </w:instrText>
      </w:r>
      <w:r w:rsidRPr="00971023">
        <w:rPr>
          <w:rFonts w:ascii="Avenir Book" w:hAnsi="Avenir Book"/>
          <w:lang w:val="en-US" w:eastAsia="en-NZ"/>
        </w:rPr>
      </w:r>
      <w:r w:rsidRPr="00971023">
        <w:rPr>
          <w:rFonts w:ascii="Avenir Book" w:hAnsi="Avenir Book"/>
          <w:lang w:val="en-US" w:eastAsia="en-NZ"/>
        </w:rPr>
        <w:fldChar w:fldCharType="separate"/>
      </w:r>
    </w:p>
    <w:p w14:paraId="0E2BE57E" w14:textId="7AC5BBF7" w:rsidR="004C4332" w:rsidRPr="002B2C49" w:rsidRDefault="003A442A" w:rsidP="00301043">
      <w:pPr>
        <w:pStyle w:val="Normal1"/>
        <w:contextualSpacing/>
        <w:rPr>
          <w:rFonts w:ascii="Avenir Book" w:hAnsi="Avenir Book"/>
          <w:b/>
          <w:lang w:val="en-US"/>
        </w:rPr>
      </w:pPr>
      <w:r w:rsidRPr="00971023">
        <w:rPr>
          <w:rFonts w:ascii="Avenir Book" w:hAnsi="Avenir Book"/>
          <w:lang w:val="en-US"/>
        </w:rPr>
        <w:t xml:space="preserve">Table 2 </w:t>
      </w:r>
      <w:r w:rsidRPr="00971023">
        <w:rPr>
          <w:rFonts w:ascii="Avenir Book" w:hAnsi="Avenir Book"/>
          <w:lang w:val="en-US" w:eastAsia="en-NZ"/>
        </w:rPr>
        <w:fldChar w:fldCharType="end"/>
      </w:r>
      <w:r w:rsidR="001C2D09" w:rsidRPr="00971023">
        <w:rPr>
          <w:rFonts w:ascii="Avenir Book" w:hAnsi="Avenir Book"/>
          <w:lang w:val="en-US"/>
        </w:rPr>
        <w:t>Sample sizes required to meet precision rules:</w:t>
      </w:r>
    </w:p>
    <w:tbl>
      <w:tblPr>
        <w:tblStyle w:val="GridTable5Dark-Accent51"/>
        <w:tblW w:w="9680" w:type="dxa"/>
        <w:tblLayout w:type="fixed"/>
        <w:tblLook w:val="04A0" w:firstRow="1" w:lastRow="0" w:firstColumn="1" w:lastColumn="0" w:noHBand="0" w:noVBand="1"/>
      </w:tblPr>
      <w:tblGrid>
        <w:gridCol w:w="1705"/>
        <w:gridCol w:w="996"/>
        <w:gridCol w:w="997"/>
        <w:gridCol w:w="997"/>
        <w:gridCol w:w="997"/>
        <w:gridCol w:w="997"/>
        <w:gridCol w:w="997"/>
        <w:gridCol w:w="997"/>
        <w:gridCol w:w="997"/>
      </w:tblGrid>
      <w:tr w:rsidR="00D715C1" w:rsidRPr="004A79E1" w14:paraId="62C33B0C" w14:textId="77777777" w:rsidTr="00D715C1">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5A6A18A0" w14:textId="77777777" w:rsidR="00771B9D" w:rsidRPr="004A79E1" w:rsidRDefault="00771B9D" w:rsidP="00F11175">
            <w:pPr>
              <w:rPr>
                <w:rFonts w:ascii="Avenir Book" w:hAnsi="Avenir Book" w:cs="Arial"/>
                <w:b w:val="0"/>
                <w:bCs w:val="0"/>
                <w:color w:val="000000" w:themeColor="text1"/>
                <w:lang w:val="en-US"/>
              </w:rPr>
            </w:pPr>
            <w:r w:rsidRPr="004A79E1">
              <w:rPr>
                <w:rFonts w:ascii="Avenir Book" w:hAnsi="Avenir Book" w:cs="Arial"/>
                <w:b w:val="0"/>
                <w:bCs w:val="0"/>
                <w:color w:val="000000" w:themeColor="text1"/>
              </w:rPr>
              <w:t>Precision rule</w:t>
            </w:r>
          </w:p>
        </w:tc>
        <w:tc>
          <w:tcPr>
            <w:tcW w:w="996" w:type="dxa"/>
            <w:noWrap/>
            <w:hideMark/>
          </w:tcPr>
          <w:p w14:paraId="333F982E" w14:textId="77777777" w:rsidR="00771B9D" w:rsidRPr="004A79E1" w:rsidRDefault="00771B9D" w:rsidP="00B74052">
            <w:pPr>
              <w:jc w:val="right"/>
              <w:cnfStyle w:val="100000000000" w:firstRow="1" w:lastRow="0" w:firstColumn="0" w:lastColumn="0" w:oddVBand="0" w:evenVBand="0" w:oddHBand="0" w:evenHBand="0" w:firstRowFirstColumn="0" w:firstRowLastColumn="0" w:lastRowFirstColumn="0" w:lastRowLastColumn="0"/>
              <w:rPr>
                <w:rFonts w:ascii="Avenir Book" w:hAnsi="Avenir Book" w:cs="Arial"/>
                <w:b w:val="0"/>
                <w:bCs w:val="0"/>
                <w:color w:val="000000" w:themeColor="text1"/>
              </w:rPr>
            </w:pPr>
            <w:r w:rsidRPr="004A79E1">
              <w:rPr>
                <w:rFonts w:ascii="Avenir Book" w:hAnsi="Avenir Book" w:cs="Arial"/>
                <w:b w:val="0"/>
                <w:bCs w:val="0"/>
                <w:color w:val="000000" w:themeColor="text1"/>
              </w:rPr>
              <w:t>95/5</w:t>
            </w:r>
          </w:p>
        </w:tc>
        <w:tc>
          <w:tcPr>
            <w:tcW w:w="997" w:type="dxa"/>
            <w:noWrap/>
            <w:hideMark/>
          </w:tcPr>
          <w:p w14:paraId="29BDDF53" w14:textId="77777777" w:rsidR="00771B9D" w:rsidRPr="004A79E1" w:rsidRDefault="00771B9D" w:rsidP="00B74052">
            <w:pPr>
              <w:jc w:val="right"/>
              <w:cnfStyle w:val="100000000000" w:firstRow="1" w:lastRow="0" w:firstColumn="0" w:lastColumn="0" w:oddVBand="0" w:evenVBand="0" w:oddHBand="0" w:evenHBand="0" w:firstRowFirstColumn="0" w:firstRowLastColumn="0" w:lastRowFirstColumn="0" w:lastRowLastColumn="0"/>
              <w:rPr>
                <w:rFonts w:ascii="Avenir Book" w:hAnsi="Avenir Book" w:cs="Arial"/>
                <w:b w:val="0"/>
                <w:bCs w:val="0"/>
                <w:color w:val="000000" w:themeColor="text1"/>
              </w:rPr>
            </w:pPr>
            <w:r w:rsidRPr="004A79E1">
              <w:rPr>
                <w:rFonts w:ascii="Avenir Book" w:hAnsi="Avenir Book" w:cs="Arial"/>
                <w:b w:val="0"/>
                <w:bCs w:val="0"/>
                <w:color w:val="000000" w:themeColor="text1"/>
              </w:rPr>
              <w:t>90/10</w:t>
            </w:r>
          </w:p>
        </w:tc>
        <w:tc>
          <w:tcPr>
            <w:tcW w:w="997" w:type="dxa"/>
            <w:noWrap/>
            <w:hideMark/>
          </w:tcPr>
          <w:p w14:paraId="742D38FC" w14:textId="77777777" w:rsidR="00771B9D" w:rsidRPr="004A79E1" w:rsidRDefault="00771B9D" w:rsidP="00B74052">
            <w:pPr>
              <w:jc w:val="right"/>
              <w:cnfStyle w:val="100000000000" w:firstRow="1" w:lastRow="0" w:firstColumn="0" w:lastColumn="0" w:oddVBand="0" w:evenVBand="0" w:oddHBand="0" w:evenHBand="0" w:firstRowFirstColumn="0" w:firstRowLastColumn="0" w:lastRowFirstColumn="0" w:lastRowLastColumn="0"/>
              <w:rPr>
                <w:rFonts w:ascii="Avenir Book" w:hAnsi="Avenir Book" w:cs="Arial"/>
                <w:b w:val="0"/>
                <w:bCs w:val="0"/>
                <w:color w:val="000000" w:themeColor="text1"/>
              </w:rPr>
            </w:pPr>
            <w:r w:rsidRPr="004A79E1">
              <w:rPr>
                <w:rFonts w:ascii="Avenir Book" w:hAnsi="Avenir Book" w:cs="Arial"/>
                <w:b w:val="0"/>
                <w:bCs w:val="0"/>
                <w:color w:val="000000" w:themeColor="text1"/>
              </w:rPr>
              <w:t>90/15</w:t>
            </w:r>
          </w:p>
        </w:tc>
        <w:tc>
          <w:tcPr>
            <w:tcW w:w="997" w:type="dxa"/>
            <w:noWrap/>
            <w:hideMark/>
          </w:tcPr>
          <w:p w14:paraId="05F0007B" w14:textId="77777777" w:rsidR="00771B9D" w:rsidRPr="004A79E1" w:rsidRDefault="00771B9D" w:rsidP="00B74052">
            <w:pPr>
              <w:jc w:val="right"/>
              <w:cnfStyle w:val="100000000000" w:firstRow="1" w:lastRow="0" w:firstColumn="0" w:lastColumn="0" w:oddVBand="0" w:evenVBand="0" w:oddHBand="0" w:evenHBand="0" w:firstRowFirstColumn="0" w:firstRowLastColumn="0" w:lastRowFirstColumn="0" w:lastRowLastColumn="0"/>
              <w:rPr>
                <w:rFonts w:ascii="Avenir Book" w:hAnsi="Avenir Book" w:cs="Arial"/>
                <w:b w:val="0"/>
                <w:bCs w:val="0"/>
                <w:color w:val="000000" w:themeColor="text1"/>
              </w:rPr>
            </w:pPr>
            <w:r w:rsidRPr="004A79E1">
              <w:rPr>
                <w:rFonts w:ascii="Avenir Book" w:hAnsi="Avenir Book" w:cs="Arial"/>
                <w:b w:val="0"/>
                <w:bCs w:val="0"/>
                <w:color w:val="000000" w:themeColor="text1"/>
              </w:rPr>
              <w:t>90/20</w:t>
            </w:r>
          </w:p>
        </w:tc>
        <w:tc>
          <w:tcPr>
            <w:tcW w:w="997" w:type="dxa"/>
            <w:tcBorders>
              <w:right w:val="single" w:sz="18" w:space="0" w:color="000000" w:themeColor="text1"/>
            </w:tcBorders>
            <w:noWrap/>
            <w:hideMark/>
          </w:tcPr>
          <w:p w14:paraId="634F1592" w14:textId="77777777" w:rsidR="00771B9D" w:rsidRPr="004A79E1" w:rsidRDefault="00771B9D" w:rsidP="00B74052">
            <w:pPr>
              <w:jc w:val="right"/>
              <w:cnfStyle w:val="100000000000" w:firstRow="1" w:lastRow="0" w:firstColumn="0" w:lastColumn="0" w:oddVBand="0" w:evenVBand="0" w:oddHBand="0" w:evenHBand="0" w:firstRowFirstColumn="0" w:firstRowLastColumn="0" w:lastRowFirstColumn="0" w:lastRowLastColumn="0"/>
              <w:rPr>
                <w:rFonts w:ascii="Avenir Book" w:hAnsi="Avenir Book" w:cs="Arial"/>
                <w:b w:val="0"/>
                <w:bCs w:val="0"/>
                <w:color w:val="000000" w:themeColor="text1"/>
              </w:rPr>
            </w:pPr>
            <w:r w:rsidRPr="004A79E1">
              <w:rPr>
                <w:rFonts w:ascii="Avenir Book" w:hAnsi="Avenir Book" w:cs="Arial"/>
                <w:b w:val="0"/>
                <w:bCs w:val="0"/>
                <w:color w:val="000000" w:themeColor="text1"/>
              </w:rPr>
              <w:t>90/25</w:t>
            </w:r>
          </w:p>
        </w:tc>
        <w:tc>
          <w:tcPr>
            <w:tcW w:w="997" w:type="dxa"/>
            <w:tcBorders>
              <w:top w:val="single" w:sz="18" w:space="0" w:color="000000" w:themeColor="text1"/>
              <w:left w:val="single" w:sz="18" w:space="0" w:color="000000" w:themeColor="text1"/>
              <w:right w:val="single" w:sz="18" w:space="0" w:color="000000" w:themeColor="text1"/>
            </w:tcBorders>
            <w:noWrap/>
            <w:hideMark/>
          </w:tcPr>
          <w:p w14:paraId="6BFB664A" w14:textId="77777777" w:rsidR="00771B9D" w:rsidRPr="004A79E1" w:rsidRDefault="00771B9D" w:rsidP="00B74052">
            <w:pPr>
              <w:jc w:val="right"/>
              <w:cnfStyle w:val="100000000000" w:firstRow="1" w:lastRow="0" w:firstColumn="0" w:lastColumn="0" w:oddVBand="0" w:evenVBand="0" w:oddHBand="0" w:evenHBand="0" w:firstRowFirstColumn="0" w:firstRowLastColumn="0" w:lastRowFirstColumn="0" w:lastRowLastColumn="0"/>
              <w:rPr>
                <w:rFonts w:ascii="Avenir Book" w:hAnsi="Avenir Book" w:cs="Arial"/>
                <w:b w:val="0"/>
                <w:bCs w:val="0"/>
                <w:color w:val="000000" w:themeColor="text1"/>
              </w:rPr>
            </w:pPr>
            <w:r w:rsidRPr="004A79E1">
              <w:rPr>
                <w:rFonts w:ascii="Avenir Book" w:hAnsi="Avenir Book" w:cs="Arial"/>
                <w:b w:val="0"/>
                <w:bCs w:val="0"/>
                <w:color w:val="000000" w:themeColor="text1"/>
              </w:rPr>
              <w:t>90/30</w:t>
            </w:r>
          </w:p>
        </w:tc>
        <w:tc>
          <w:tcPr>
            <w:tcW w:w="997" w:type="dxa"/>
            <w:tcBorders>
              <w:left w:val="single" w:sz="18" w:space="0" w:color="000000" w:themeColor="text1"/>
            </w:tcBorders>
            <w:noWrap/>
            <w:hideMark/>
          </w:tcPr>
          <w:p w14:paraId="26902670" w14:textId="77777777" w:rsidR="00771B9D" w:rsidRPr="004A79E1" w:rsidRDefault="00771B9D" w:rsidP="00B74052">
            <w:pPr>
              <w:jc w:val="right"/>
              <w:cnfStyle w:val="100000000000" w:firstRow="1" w:lastRow="0" w:firstColumn="0" w:lastColumn="0" w:oddVBand="0" w:evenVBand="0" w:oddHBand="0" w:evenHBand="0" w:firstRowFirstColumn="0" w:firstRowLastColumn="0" w:lastRowFirstColumn="0" w:lastRowLastColumn="0"/>
              <w:rPr>
                <w:rFonts w:ascii="Avenir Book" w:hAnsi="Avenir Book" w:cs="Arial"/>
                <w:b w:val="0"/>
                <w:bCs w:val="0"/>
                <w:color w:val="000000" w:themeColor="text1"/>
              </w:rPr>
            </w:pPr>
            <w:r w:rsidRPr="004A79E1">
              <w:rPr>
                <w:rFonts w:ascii="Avenir Book" w:hAnsi="Avenir Book" w:cs="Arial"/>
                <w:b w:val="0"/>
                <w:bCs w:val="0"/>
                <w:color w:val="000000" w:themeColor="text1"/>
              </w:rPr>
              <w:t>90/35</w:t>
            </w:r>
          </w:p>
        </w:tc>
        <w:tc>
          <w:tcPr>
            <w:tcW w:w="997" w:type="dxa"/>
            <w:noWrap/>
            <w:hideMark/>
          </w:tcPr>
          <w:p w14:paraId="031F4C6A" w14:textId="77777777" w:rsidR="00771B9D" w:rsidRPr="004A79E1" w:rsidRDefault="00771B9D" w:rsidP="00B74052">
            <w:pPr>
              <w:jc w:val="right"/>
              <w:cnfStyle w:val="100000000000" w:firstRow="1" w:lastRow="0" w:firstColumn="0" w:lastColumn="0" w:oddVBand="0" w:evenVBand="0" w:oddHBand="0" w:evenHBand="0" w:firstRowFirstColumn="0" w:firstRowLastColumn="0" w:lastRowFirstColumn="0" w:lastRowLastColumn="0"/>
              <w:rPr>
                <w:rFonts w:ascii="Avenir Book" w:hAnsi="Avenir Book" w:cs="Arial"/>
                <w:b w:val="0"/>
                <w:bCs w:val="0"/>
                <w:color w:val="000000" w:themeColor="text1"/>
              </w:rPr>
            </w:pPr>
            <w:r w:rsidRPr="004A79E1">
              <w:rPr>
                <w:rFonts w:ascii="Avenir Book" w:hAnsi="Avenir Book" w:cs="Arial"/>
                <w:b w:val="0"/>
                <w:bCs w:val="0"/>
                <w:color w:val="000000" w:themeColor="text1"/>
              </w:rPr>
              <w:t>90/40</w:t>
            </w:r>
          </w:p>
        </w:tc>
      </w:tr>
      <w:tr w:rsidR="00D715C1" w:rsidRPr="004A79E1" w14:paraId="028151CD"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6BD3292" w14:textId="2948386D"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COV</w:t>
            </w:r>
          </w:p>
        </w:tc>
        <w:tc>
          <w:tcPr>
            <w:tcW w:w="996" w:type="dxa"/>
            <w:noWrap/>
            <w:hideMark/>
          </w:tcPr>
          <w:p w14:paraId="5349FB81" w14:textId="77777777" w:rsidR="00771B9D" w:rsidRPr="004A79E1" w:rsidRDefault="00771B9D" w:rsidP="00B74052">
            <w:pPr>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p>
        </w:tc>
        <w:tc>
          <w:tcPr>
            <w:tcW w:w="997" w:type="dxa"/>
            <w:noWrap/>
            <w:hideMark/>
          </w:tcPr>
          <w:p w14:paraId="5842766D"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rPr>
            </w:pPr>
          </w:p>
        </w:tc>
        <w:tc>
          <w:tcPr>
            <w:tcW w:w="997" w:type="dxa"/>
            <w:noWrap/>
            <w:hideMark/>
          </w:tcPr>
          <w:p w14:paraId="08C62963"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rPr>
            </w:pPr>
          </w:p>
        </w:tc>
        <w:tc>
          <w:tcPr>
            <w:tcW w:w="997" w:type="dxa"/>
            <w:noWrap/>
            <w:hideMark/>
          </w:tcPr>
          <w:p w14:paraId="352E831F"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rPr>
            </w:pPr>
          </w:p>
        </w:tc>
        <w:tc>
          <w:tcPr>
            <w:tcW w:w="997" w:type="dxa"/>
            <w:tcBorders>
              <w:right w:val="single" w:sz="18" w:space="0" w:color="000000" w:themeColor="text1"/>
            </w:tcBorders>
            <w:noWrap/>
            <w:hideMark/>
          </w:tcPr>
          <w:p w14:paraId="5469130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rPr>
            </w:pPr>
          </w:p>
        </w:tc>
        <w:tc>
          <w:tcPr>
            <w:tcW w:w="997" w:type="dxa"/>
            <w:tcBorders>
              <w:left w:val="single" w:sz="18" w:space="0" w:color="000000" w:themeColor="text1"/>
              <w:right w:val="single" w:sz="18" w:space="0" w:color="000000" w:themeColor="text1"/>
            </w:tcBorders>
            <w:noWrap/>
            <w:hideMark/>
          </w:tcPr>
          <w:p w14:paraId="5E0BDA6B"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rPr>
            </w:pPr>
          </w:p>
        </w:tc>
        <w:tc>
          <w:tcPr>
            <w:tcW w:w="997" w:type="dxa"/>
            <w:tcBorders>
              <w:left w:val="single" w:sz="18" w:space="0" w:color="000000" w:themeColor="text1"/>
            </w:tcBorders>
            <w:noWrap/>
            <w:hideMark/>
          </w:tcPr>
          <w:p w14:paraId="07C723C6"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rPr>
            </w:pPr>
          </w:p>
        </w:tc>
        <w:tc>
          <w:tcPr>
            <w:tcW w:w="997" w:type="dxa"/>
            <w:noWrap/>
            <w:hideMark/>
          </w:tcPr>
          <w:p w14:paraId="7DB421CB"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 </w:t>
            </w:r>
          </w:p>
        </w:tc>
      </w:tr>
      <w:tr w:rsidR="00D715C1" w:rsidRPr="004A79E1" w14:paraId="3A2788F3"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362BCC10"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0.10</w:t>
            </w:r>
          </w:p>
        </w:tc>
        <w:tc>
          <w:tcPr>
            <w:tcW w:w="996" w:type="dxa"/>
            <w:noWrap/>
            <w:hideMark/>
          </w:tcPr>
          <w:p w14:paraId="49404A32"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16</w:t>
            </w:r>
          </w:p>
        </w:tc>
        <w:tc>
          <w:tcPr>
            <w:tcW w:w="997" w:type="dxa"/>
            <w:noWrap/>
            <w:hideMark/>
          </w:tcPr>
          <w:p w14:paraId="426B3C7A"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w:t>
            </w:r>
          </w:p>
        </w:tc>
        <w:tc>
          <w:tcPr>
            <w:tcW w:w="997" w:type="dxa"/>
            <w:noWrap/>
            <w:hideMark/>
          </w:tcPr>
          <w:p w14:paraId="26FBE5C5"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w:t>
            </w:r>
          </w:p>
        </w:tc>
        <w:tc>
          <w:tcPr>
            <w:tcW w:w="997" w:type="dxa"/>
            <w:noWrap/>
            <w:hideMark/>
          </w:tcPr>
          <w:p w14:paraId="28AA7B0D"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w:t>
            </w:r>
          </w:p>
        </w:tc>
        <w:tc>
          <w:tcPr>
            <w:tcW w:w="997" w:type="dxa"/>
            <w:tcBorders>
              <w:right w:val="single" w:sz="18" w:space="0" w:color="000000" w:themeColor="text1"/>
            </w:tcBorders>
            <w:noWrap/>
            <w:hideMark/>
          </w:tcPr>
          <w:p w14:paraId="2F3F7C5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w:t>
            </w:r>
          </w:p>
        </w:tc>
        <w:tc>
          <w:tcPr>
            <w:tcW w:w="997" w:type="dxa"/>
            <w:tcBorders>
              <w:left w:val="single" w:sz="18" w:space="0" w:color="000000" w:themeColor="text1"/>
              <w:right w:val="single" w:sz="18" w:space="0" w:color="000000" w:themeColor="text1"/>
            </w:tcBorders>
            <w:noWrap/>
            <w:hideMark/>
          </w:tcPr>
          <w:p w14:paraId="3190D3B1"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w:t>
            </w:r>
          </w:p>
        </w:tc>
        <w:tc>
          <w:tcPr>
            <w:tcW w:w="997" w:type="dxa"/>
            <w:tcBorders>
              <w:left w:val="single" w:sz="18" w:space="0" w:color="000000" w:themeColor="text1"/>
            </w:tcBorders>
            <w:noWrap/>
            <w:hideMark/>
          </w:tcPr>
          <w:p w14:paraId="1C1603D8"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w:t>
            </w:r>
          </w:p>
        </w:tc>
        <w:tc>
          <w:tcPr>
            <w:tcW w:w="997" w:type="dxa"/>
            <w:noWrap/>
            <w:hideMark/>
          </w:tcPr>
          <w:p w14:paraId="139E4771"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w:t>
            </w:r>
          </w:p>
        </w:tc>
      </w:tr>
      <w:tr w:rsidR="00D715C1" w:rsidRPr="004A79E1" w14:paraId="385A7C54"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9BDB662"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0.20</w:t>
            </w:r>
          </w:p>
        </w:tc>
        <w:tc>
          <w:tcPr>
            <w:tcW w:w="996" w:type="dxa"/>
            <w:noWrap/>
            <w:hideMark/>
          </w:tcPr>
          <w:p w14:paraId="1E0A9ADB"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62</w:t>
            </w:r>
          </w:p>
        </w:tc>
        <w:tc>
          <w:tcPr>
            <w:tcW w:w="997" w:type="dxa"/>
            <w:noWrap/>
            <w:hideMark/>
          </w:tcPr>
          <w:p w14:paraId="17E38174"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11</w:t>
            </w:r>
          </w:p>
        </w:tc>
        <w:tc>
          <w:tcPr>
            <w:tcW w:w="997" w:type="dxa"/>
            <w:noWrap/>
            <w:hideMark/>
          </w:tcPr>
          <w:p w14:paraId="0DE9F3F8"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w:t>
            </w:r>
          </w:p>
        </w:tc>
        <w:tc>
          <w:tcPr>
            <w:tcW w:w="997" w:type="dxa"/>
            <w:noWrap/>
            <w:hideMark/>
          </w:tcPr>
          <w:p w14:paraId="634126BE"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w:t>
            </w:r>
          </w:p>
        </w:tc>
        <w:tc>
          <w:tcPr>
            <w:tcW w:w="997" w:type="dxa"/>
            <w:tcBorders>
              <w:right w:val="single" w:sz="18" w:space="0" w:color="000000" w:themeColor="text1"/>
            </w:tcBorders>
            <w:noWrap/>
            <w:hideMark/>
          </w:tcPr>
          <w:p w14:paraId="557822F6"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w:t>
            </w:r>
          </w:p>
        </w:tc>
        <w:tc>
          <w:tcPr>
            <w:tcW w:w="997" w:type="dxa"/>
            <w:tcBorders>
              <w:left w:val="single" w:sz="18" w:space="0" w:color="000000" w:themeColor="text1"/>
              <w:right w:val="single" w:sz="18" w:space="0" w:color="000000" w:themeColor="text1"/>
            </w:tcBorders>
            <w:noWrap/>
            <w:hideMark/>
          </w:tcPr>
          <w:p w14:paraId="7CE20C55"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w:t>
            </w:r>
          </w:p>
        </w:tc>
        <w:tc>
          <w:tcPr>
            <w:tcW w:w="997" w:type="dxa"/>
            <w:tcBorders>
              <w:left w:val="single" w:sz="18" w:space="0" w:color="000000" w:themeColor="text1"/>
            </w:tcBorders>
            <w:noWrap/>
            <w:hideMark/>
          </w:tcPr>
          <w:p w14:paraId="07001856"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w:t>
            </w:r>
          </w:p>
        </w:tc>
        <w:tc>
          <w:tcPr>
            <w:tcW w:w="997" w:type="dxa"/>
            <w:noWrap/>
            <w:hideMark/>
          </w:tcPr>
          <w:p w14:paraId="29B24DAC"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w:t>
            </w:r>
          </w:p>
        </w:tc>
      </w:tr>
      <w:tr w:rsidR="00D715C1" w:rsidRPr="004A79E1" w14:paraId="7DDFBC3B"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026068E1"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0.30</w:t>
            </w:r>
          </w:p>
        </w:tc>
        <w:tc>
          <w:tcPr>
            <w:tcW w:w="996" w:type="dxa"/>
            <w:noWrap/>
            <w:hideMark/>
          </w:tcPr>
          <w:p w14:paraId="47A4225B"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139</w:t>
            </w:r>
          </w:p>
        </w:tc>
        <w:tc>
          <w:tcPr>
            <w:tcW w:w="997" w:type="dxa"/>
            <w:noWrap/>
            <w:hideMark/>
          </w:tcPr>
          <w:p w14:paraId="7EC6D3C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25</w:t>
            </w:r>
          </w:p>
        </w:tc>
        <w:tc>
          <w:tcPr>
            <w:tcW w:w="997" w:type="dxa"/>
            <w:noWrap/>
            <w:hideMark/>
          </w:tcPr>
          <w:p w14:paraId="2CB663AA"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11</w:t>
            </w:r>
          </w:p>
        </w:tc>
        <w:tc>
          <w:tcPr>
            <w:tcW w:w="997" w:type="dxa"/>
            <w:noWrap/>
            <w:hideMark/>
          </w:tcPr>
          <w:p w14:paraId="6C1A2E6C"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7</w:t>
            </w:r>
          </w:p>
        </w:tc>
        <w:tc>
          <w:tcPr>
            <w:tcW w:w="997" w:type="dxa"/>
            <w:tcBorders>
              <w:right w:val="single" w:sz="18" w:space="0" w:color="000000" w:themeColor="text1"/>
            </w:tcBorders>
            <w:noWrap/>
            <w:hideMark/>
          </w:tcPr>
          <w:p w14:paraId="4373D1E1"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w:t>
            </w:r>
          </w:p>
        </w:tc>
        <w:tc>
          <w:tcPr>
            <w:tcW w:w="997" w:type="dxa"/>
            <w:tcBorders>
              <w:left w:val="single" w:sz="18" w:space="0" w:color="000000" w:themeColor="text1"/>
              <w:right w:val="single" w:sz="18" w:space="0" w:color="000000" w:themeColor="text1"/>
            </w:tcBorders>
            <w:noWrap/>
            <w:hideMark/>
          </w:tcPr>
          <w:p w14:paraId="4D478D43"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w:t>
            </w:r>
          </w:p>
        </w:tc>
        <w:tc>
          <w:tcPr>
            <w:tcW w:w="997" w:type="dxa"/>
            <w:tcBorders>
              <w:left w:val="single" w:sz="18" w:space="0" w:color="000000" w:themeColor="text1"/>
            </w:tcBorders>
            <w:noWrap/>
            <w:hideMark/>
          </w:tcPr>
          <w:p w14:paraId="4D032C17"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w:t>
            </w:r>
          </w:p>
        </w:tc>
        <w:tc>
          <w:tcPr>
            <w:tcW w:w="997" w:type="dxa"/>
            <w:noWrap/>
            <w:hideMark/>
          </w:tcPr>
          <w:p w14:paraId="0DBF45A6"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w:t>
            </w:r>
          </w:p>
        </w:tc>
      </w:tr>
      <w:tr w:rsidR="00D715C1" w:rsidRPr="004A79E1" w14:paraId="1522421A"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0B4515DA"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0.40</w:t>
            </w:r>
          </w:p>
        </w:tc>
        <w:tc>
          <w:tcPr>
            <w:tcW w:w="996" w:type="dxa"/>
            <w:noWrap/>
            <w:hideMark/>
          </w:tcPr>
          <w:p w14:paraId="74640DC1"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246</w:t>
            </w:r>
          </w:p>
        </w:tc>
        <w:tc>
          <w:tcPr>
            <w:tcW w:w="997" w:type="dxa"/>
            <w:noWrap/>
            <w:hideMark/>
          </w:tcPr>
          <w:p w14:paraId="3D70A2D8"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44</w:t>
            </w:r>
          </w:p>
        </w:tc>
        <w:tc>
          <w:tcPr>
            <w:tcW w:w="997" w:type="dxa"/>
            <w:noWrap/>
            <w:hideMark/>
          </w:tcPr>
          <w:p w14:paraId="25240A84"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20</w:t>
            </w:r>
          </w:p>
        </w:tc>
        <w:tc>
          <w:tcPr>
            <w:tcW w:w="997" w:type="dxa"/>
            <w:noWrap/>
            <w:hideMark/>
          </w:tcPr>
          <w:p w14:paraId="72B43FD1"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11</w:t>
            </w:r>
          </w:p>
        </w:tc>
        <w:tc>
          <w:tcPr>
            <w:tcW w:w="997" w:type="dxa"/>
            <w:tcBorders>
              <w:right w:val="single" w:sz="18" w:space="0" w:color="000000" w:themeColor="text1"/>
            </w:tcBorders>
            <w:noWrap/>
            <w:hideMark/>
          </w:tcPr>
          <w:p w14:paraId="08013B4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7</w:t>
            </w:r>
          </w:p>
        </w:tc>
        <w:tc>
          <w:tcPr>
            <w:tcW w:w="997" w:type="dxa"/>
            <w:tcBorders>
              <w:left w:val="single" w:sz="18" w:space="0" w:color="000000" w:themeColor="text1"/>
              <w:right w:val="single" w:sz="18" w:space="0" w:color="000000" w:themeColor="text1"/>
            </w:tcBorders>
            <w:noWrap/>
            <w:hideMark/>
          </w:tcPr>
          <w:p w14:paraId="324BBA22"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w:t>
            </w:r>
          </w:p>
        </w:tc>
        <w:tc>
          <w:tcPr>
            <w:tcW w:w="997" w:type="dxa"/>
            <w:tcBorders>
              <w:left w:val="single" w:sz="18" w:space="0" w:color="000000" w:themeColor="text1"/>
            </w:tcBorders>
            <w:noWrap/>
            <w:hideMark/>
          </w:tcPr>
          <w:p w14:paraId="1E306BB1"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w:t>
            </w:r>
          </w:p>
        </w:tc>
        <w:tc>
          <w:tcPr>
            <w:tcW w:w="997" w:type="dxa"/>
            <w:noWrap/>
            <w:hideMark/>
          </w:tcPr>
          <w:p w14:paraId="42A027C3"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w:t>
            </w:r>
          </w:p>
        </w:tc>
      </w:tr>
      <w:tr w:rsidR="00D715C1" w:rsidRPr="004A79E1" w14:paraId="12604492"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5E4EA640"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0.50</w:t>
            </w:r>
          </w:p>
        </w:tc>
        <w:tc>
          <w:tcPr>
            <w:tcW w:w="996" w:type="dxa"/>
            <w:noWrap/>
            <w:hideMark/>
          </w:tcPr>
          <w:p w14:paraId="0A4CD80B"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385</w:t>
            </w:r>
          </w:p>
        </w:tc>
        <w:tc>
          <w:tcPr>
            <w:tcW w:w="997" w:type="dxa"/>
            <w:noWrap/>
            <w:hideMark/>
          </w:tcPr>
          <w:p w14:paraId="4108DBF6"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68</w:t>
            </w:r>
          </w:p>
        </w:tc>
        <w:tc>
          <w:tcPr>
            <w:tcW w:w="997" w:type="dxa"/>
            <w:noWrap/>
            <w:hideMark/>
          </w:tcPr>
          <w:p w14:paraId="0BEB4E87"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31</w:t>
            </w:r>
          </w:p>
        </w:tc>
        <w:tc>
          <w:tcPr>
            <w:tcW w:w="997" w:type="dxa"/>
            <w:noWrap/>
            <w:hideMark/>
          </w:tcPr>
          <w:p w14:paraId="5D304292"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17</w:t>
            </w:r>
          </w:p>
        </w:tc>
        <w:tc>
          <w:tcPr>
            <w:tcW w:w="997" w:type="dxa"/>
            <w:tcBorders>
              <w:right w:val="single" w:sz="18" w:space="0" w:color="000000" w:themeColor="text1"/>
            </w:tcBorders>
            <w:noWrap/>
            <w:hideMark/>
          </w:tcPr>
          <w:p w14:paraId="1F76B75A"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11</w:t>
            </w:r>
          </w:p>
        </w:tc>
        <w:tc>
          <w:tcPr>
            <w:tcW w:w="997" w:type="dxa"/>
            <w:tcBorders>
              <w:left w:val="single" w:sz="18" w:space="0" w:color="000000" w:themeColor="text1"/>
              <w:right w:val="single" w:sz="18" w:space="0" w:color="000000" w:themeColor="text1"/>
            </w:tcBorders>
            <w:noWrap/>
            <w:hideMark/>
          </w:tcPr>
          <w:p w14:paraId="2864C925"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8</w:t>
            </w:r>
          </w:p>
        </w:tc>
        <w:tc>
          <w:tcPr>
            <w:tcW w:w="997" w:type="dxa"/>
            <w:tcBorders>
              <w:left w:val="single" w:sz="18" w:space="0" w:color="000000" w:themeColor="text1"/>
            </w:tcBorders>
            <w:noWrap/>
            <w:hideMark/>
          </w:tcPr>
          <w:p w14:paraId="3D8554ED"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w:t>
            </w:r>
          </w:p>
        </w:tc>
        <w:tc>
          <w:tcPr>
            <w:tcW w:w="997" w:type="dxa"/>
            <w:noWrap/>
            <w:hideMark/>
          </w:tcPr>
          <w:p w14:paraId="3F17E2B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w:t>
            </w:r>
          </w:p>
        </w:tc>
      </w:tr>
      <w:tr w:rsidR="00D715C1" w:rsidRPr="004A79E1" w14:paraId="3F1BF836"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2334539"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0.60</w:t>
            </w:r>
          </w:p>
        </w:tc>
        <w:tc>
          <w:tcPr>
            <w:tcW w:w="996" w:type="dxa"/>
            <w:noWrap/>
            <w:hideMark/>
          </w:tcPr>
          <w:p w14:paraId="53F34750"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554</w:t>
            </w:r>
          </w:p>
        </w:tc>
        <w:tc>
          <w:tcPr>
            <w:tcW w:w="997" w:type="dxa"/>
            <w:noWrap/>
            <w:hideMark/>
          </w:tcPr>
          <w:p w14:paraId="3703BD53"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98</w:t>
            </w:r>
          </w:p>
        </w:tc>
        <w:tc>
          <w:tcPr>
            <w:tcW w:w="997" w:type="dxa"/>
            <w:noWrap/>
            <w:hideMark/>
          </w:tcPr>
          <w:p w14:paraId="2582FD42"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44</w:t>
            </w:r>
          </w:p>
        </w:tc>
        <w:tc>
          <w:tcPr>
            <w:tcW w:w="997" w:type="dxa"/>
            <w:noWrap/>
            <w:hideMark/>
          </w:tcPr>
          <w:p w14:paraId="2D3A9A3B"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25</w:t>
            </w:r>
          </w:p>
        </w:tc>
        <w:tc>
          <w:tcPr>
            <w:tcW w:w="997" w:type="dxa"/>
            <w:tcBorders>
              <w:right w:val="single" w:sz="18" w:space="0" w:color="000000" w:themeColor="text1"/>
            </w:tcBorders>
            <w:noWrap/>
            <w:hideMark/>
          </w:tcPr>
          <w:p w14:paraId="3C3B8753"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16</w:t>
            </w:r>
          </w:p>
        </w:tc>
        <w:tc>
          <w:tcPr>
            <w:tcW w:w="997" w:type="dxa"/>
            <w:tcBorders>
              <w:left w:val="single" w:sz="18" w:space="0" w:color="000000" w:themeColor="text1"/>
              <w:right w:val="single" w:sz="18" w:space="0" w:color="000000" w:themeColor="text1"/>
            </w:tcBorders>
            <w:noWrap/>
            <w:hideMark/>
          </w:tcPr>
          <w:p w14:paraId="52C3565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11</w:t>
            </w:r>
          </w:p>
        </w:tc>
        <w:tc>
          <w:tcPr>
            <w:tcW w:w="997" w:type="dxa"/>
            <w:tcBorders>
              <w:left w:val="single" w:sz="18" w:space="0" w:color="000000" w:themeColor="text1"/>
            </w:tcBorders>
            <w:noWrap/>
            <w:hideMark/>
          </w:tcPr>
          <w:p w14:paraId="2AD4239E"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8</w:t>
            </w:r>
          </w:p>
        </w:tc>
        <w:tc>
          <w:tcPr>
            <w:tcW w:w="997" w:type="dxa"/>
            <w:noWrap/>
            <w:hideMark/>
          </w:tcPr>
          <w:p w14:paraId="27674056"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7</w:t>
            </w:r>
          </w:p>
        </w:tc>
      </w:tr>
      <w:tr w:rsidR="00D715C1" w:rsidRPr="004A79E1" w14:paraId="23C7850E"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2F0E08B5"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0.70</w:t>
            </w:r>
          </w:p>
        </w:tc>
        <w:tc>
          <w:tcPr>
            <w:tcW w:w="996" w:type="dxa"/>
            <w:noWrap/>
            <w:hideMark/>
          </w:tcPr>
          <w:p w14:paraId="4870E078"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753</w:t>
            </w:r>
          </w:p>
        </w:tc>
        <w:tc>
          <w:tcPr>
            <w:tcW w:w="997" w:type="dxa"/>
            <w:noWrap/>
            <w:hideMark/>
          </w:tcPr>
          <w:p w14:paraId="2D6037D5"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133</w:t>
            </w:r>
          </w:p>
        </w:tc>
        <w:tc>
          <w:tcPr>
            <w:tcW w:w="997" w:type="dxa"/>
            <w:noWrap/>
            <w:hideMark/>
          </w:tcPr>
          <w:p w14:paraId="5F4AB0DB"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59</w:t>
            </w:r>
          </w:p>
        </w:tc>
        <w:tc>
          <w:tcPr>
            <w:tcW w:w="997" w:type="dxa"/>
            <w:noWrap/>
            <w:hideMark/>
          </w:tcPr>
          <w:p w14:paraId="4F6FB087"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34</w:t>
            </w:r>
          </w:p>
        </w:tc>
        <w:tc>
          <w:tcPr>
            <w:tcW w:w="997" w:type="dxa"/>
            <w:tcBorders>
              <w:right w:val="single" w:sz="18" w:space="0" w:color="000000" w:themeColor="text1"/>
            </w:tcBorders>
            <w:noWrap/>
            <w:hideMark/>
          </w:tcPr>
          <w:p w14:paraId="0AD40543"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22</w:t>
            </w:r>
          </w:p>
        </w:tc>
        <w:tc>
          <w:tcPr>
            <w:tcW w:w="997" w:type="dxa"/>
            <w:tcBorders>
              <w:left w:val="single" w:sz="18" w:space="0" w:color="000000" w:themeColor="text1"/>
              <w:right w:val="single" w:sz="18" w:space="0" w:color="000000" w:themeColor="text1"/>
            </w:tcBorders>
            <w:noWrap/>
            <w:hideMark/>
          </w:tcPr>
          <w:p w14:paraId="02DA8321"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15</w:t>
            </w:r>
          </w:p>
        </w:tc>
        <w:tc>
          <w:tcPr>
            <w:tcW w:w="997" w:type="dxa"/>
            <w:tcBorders>
              <w:left w:val="single" w:sz="18" w:space="0" w:color="000000" w:themeColor="text1"/>
            </w:tcBorders>
            <w:noWrap/>
            <w:hideMark/>
          </w:tcPr>
          <w:p w14:paraId="13E54DC7"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11</w:t>
            </w:r>
          </w:p>
        </w:tc>
        <w:tc>
          <w:tcPr>
            <w:tcW w:w="997" w:type="dxa"/>
            <w:noWrap/>
            <w:hideMark/>
          </w:tcPr>
          <w:p w14:paraId="5EE57507"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9</w:t>
            </w:r>
          </w:p>
        </w:tc>
      </w:tr>
      <w:tr w:rsidR="00D715C1" w:rsidRPr="004A79E1" w14:paraId="642C6676"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38483910"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0.80</w:t>
            </w:r>
          </w:p>
        </w:tc>
        <w:tc>
          <w:tcPr>
            <w:tcW w:w="996" w:type="dxa"/>
            <w:noWrap/>
            <w:hideMark/>
          </w:tcPr>
          <w:p w14:paraId="45C1DF86"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984</w:t>
            </w:r>
          </w:p>
        </w:tc>
        <w:tc>
          <w:tcPr>
            <w:tcW w:w="997" w:type="dxa"/>
            <w:noWrap/>
            <w:hideMark/>
          </w:tcPr>
          <w:p w14:paraId="39A8E0CF"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174</w:t>
            </w:r>
          </w:p>
        </w:tc>
        <w:tc>
          <w:tcPr>
            <w:tcW w:w="997" w:type="dxa"/>
            <w:noWrap/>
            <w:hideMark/>
          </w:tcPr>
          <w:p w14:paraId="1EC549D5"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77</w:t>
            </w:r>
          </w:p>
        </w:tc>
        <w:tc>
          <w:tcPr>
            <w:tcW w:w="997" w:type="dxa"/>
            <w:noWrap/>
            <w:hideMark/>
          </w:tcPr>
          <w:p w14:paraId="11AE21AF"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44</w:t>
            </w:r>
          </w:p>
        </w:tc>
        <w:tc>
          <w:tcPr>
            <w:tcW w:w="997" w:type="dxa"/>
            <w:tcBorders>
              <w:right w:val="single" w:sz="18" w:space="0" w:color="000000" w:themeColor="text1"/>
            </w:tcBorders>
            <w:noWrap/>
            <w:hideMark/>
          </w:tcPr>
          <w:p w14:paraId="604EFDFB"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28</w:t>
            </w:r>
          </w:p>
        </w:tc>
        <w:tc>
          <w:tcPr>
            <w:tcW w:w="997" w:type="dxa"/>
            <w:tcBorders>
              <w:left w:val="single" w:sz="18" w:space="0" w:color="000000" w:themeColor="text1"/>
              <w:right w:val="single" w:sz="18" w:space="0" w:color="000000" w:themeColor="text1"/>
            </w:tcBorders>
            <w:noWrap/>
            <w:hideMark/>
          </w:tcPr>
          <w:p w14:paraId="517263FE"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20</w:t>
            </w:r>
          </w:p>
        </w:tc>
        <w:tc>
          <w:tcPr>
            <w:tcW w:w="997" w:type="dxa"/>
            <w:tcBorders>
              <w:left w:val="single" w:sz="18" w:space="0" w:color="000000" w:themeColor="text1"/>
            </w:tcBorders>
            <w:noWrap/>
            <w:hideMark/>
          </w:tcPr>
          <w:p w14:paraId="2C72F100"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15</w:t>
            </w:r>
          </w:p>
        </w:tc>
        <w:tc>
          <w:tcPr>
            <w:tcW w:w="997" w:type="dxa"/>
            <w:noWrap/>
            <w:hideMark/>
          </w:tcPr>
          <w:p w14:paraId="50944BCA"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11</w:t>
            </w:r>
          </w:p>
        </w:tc>
      </w:tr>
      <w:tr w:rsidR="00D715C1" w:rsidRPr="004A79E1" w14:paraId="192E49E5"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663B428"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0.90</w:t>
            </w:r>
          </w:p>
        </w:tc>
        <w:tc>
          <w:tcPr>
            <w:tcW w:w="996" w:type="dxa"/>
            <w:noWrap/>
            <w:hideMark/>
          </w:tcPr>
          <w:p w14:paraId="0A031C9B"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1245</w:t>
            </w:r>
          </w:p>
        </w:tc>
        <w:tc>
          <w:tcPr>
            <w:tcW w:w="997" w:type="dxa"/>
            <w:noWrap/>
            <w:hideMark/>
          </w:tcPr>
          <w:p w14:paraId="346D1105"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220</w:t>
            </w:r>
          </w:p>
        </w:tc>
        <w:tc>
          <w:tcPr>
            <w:tcW w:w="997" w:type="dxa"/>
            <w:noWrap/>
            <w:hideMark/>
          </w:tcPr>
          <w:p w14:paraId="5732B4D2"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98</w:t>
            </w:r>
          </w:p>
        </w:tc>
        <w:tc>
          <w:tcPr>
            <w:tcW w:w="997" w:type="dxa"/>
            <w:noWrap/>
            <w:hideMark/>
          </w:tcPr>
          <w:p w14:paraId="4F4FCB7B"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55</w:t>
            </w:r>
          </w:p>
        </w:tc>
        <w:tc>
          <w:tcPr>
            <w:tcW w:w="997" w:type="dxa"/>
            <w:tcBorders>
              <w:right w:val="single" w:sz="18" w:space="0" w:color="000000" w:themeColor="text1"/>
            </w:tcBorders>
            <w:noWrap/>
            <w:hideMark/>
          </w:tcPr>
          <w:p w14:paraId="433E1CCD"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36</w:t>
            </w:r>
          </w:p>
        </w:tc>
        <w:tc>
          <w:tcPr>
            <w:tcW w:w="997" w:type="dxa"/>
            <w:tcBorders>
              <w:left w:val="single" w:sz="18" w:space="0" w:color="000000" w:themeColor="text1"/>
              <w:right w:val="single" w:sz="18" w:space="0" w:color="000000" w:themeColor="text1"/>
            </w:tcBorders>
            <w:noWrap/>
            <w:hideMark/>
          </w:tcPr>
          <w:p w14:paraId="40E3CCA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25</w:t>
            </w:r>
          </w:p>
        </w:tc>
        <w:tc>
          <w:tcPr>
            <w:tcW w:w="997" w:type="dxa"/>
            <w:tcBorders>
              <w:left w:val="single" w:sz="18" w:space="0" w:color="000000" w:themeColor="text1"/>
            </w:tcBorders>
            <w:noWrap/>
            <w:hideMark/>
          </w:tcPr>
          <w:p w14:paraId="7E2DDC08"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18</w:t>
            </w:r>
          </w:p>
        </w:tc>
        <w:tc>
          <w:tcPr>
            <w:tcW w:w="997" w:type="dxa"/>
            <w:noWrap/>
            <w:hideMark/>
          </w:tcPr>
          <w:p w14:paraId="405F0ACE"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14</w:t>
            </w:r>
          </w:p>
        </w:tc>
      </w:tr>
      <w:tr w:rsidR="00D715C1" w:rsidRPr="004A79E1" w14:paraId="6590B072"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FD58D7E"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1.00</w:t>
            </w:r>
          </w:p>
        </w:tc>
        <w:tc>
          <w:tcPr>
            <w:tcW w:w="996" w:type="dxa"/>
            <w:noWrap/>
            <w:hideMark/>
          </w:tcPr>
          <w:p w14:paraId="5EA1D032"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1537</w:t>
            </w:r>
          </w:p>
        </w:tc>
        <w:tc>
          <w:tcPr>
            <w:tcW w:w="997" w:type="dxa"/>
            <w:noWrap/>
            <w:hideMark/>
          </w:tcPr>
          <w:p w14:paraId="00BCFB90"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271</w:t>
            </w:r>
          </w:p>
        </w:tc>
        <w:tc>
          <w:tcPr>
            <w:tcW w:w="997" w:type="dxa"/>
            <w:noWrap/>
            <w:hideMark/>
          </w:tcPr>
          <w:p w14:paraId="6D0B7E4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121</w:t>
            </w:r>
          </w:p>
        </w:tc>
        <w:tc>
          <w:tcPr>
            <w:tcW w:w="997" w:type="dxa"/>
            <w:noWrap/>
            <w:hideMark/>
          </w:tcPr>
          <w:p w14:paraId="6CF8681F"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68</w:t>
            </w:r>
          </w:p>
        </w:tc>
        <w:tc>
          <w:tcPr>
            <w:tcW w:w="997" w:type="dxa"/>
            <w:tcBorders>
              <w:right w:val="single" w:sz="18" w:space="0" w:color="000000" w:themeColor="text1"/>
            </w:tcBorders>
            <w:noWrap/>
            <w:hideMark/>
          </w:tcPr>
          <w:p w14:paraId="10BF5C15"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44</w:t>
            </w:r>
          </w:p>
        </w:tc>
        <w:tc>
          <w:tcPr>
            <w:tcW w:w="997" w:type="dxa"/>
            <w:tcBorders>
              <w:left w:val="single" w:sz="18" w:space="0" w:color="000000" w:themeColor="text1"/>
              <w:right w:val="single" w:sz="18" w:space="0" w:color="000000" w:themeColor="text1"/>
            </w:tcBorders>
            <w:noWrap/>
            <w:hideMark/>
          </w:tcPr>
          <w:p w14:paraId="183C5DFC"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31</w:t>
            </w:r>
          </w:p>
        </w:tc>
        <w:tc>
          <w:tcPr>
            <w:tcW w:w="997" w:type="dxa"/>
            <w:tcBorders>
              <w:left w:val="single" w:sz="18" w:space="0" w:color="000000" w:themeColor="text1"/>
            </w:tcBorders>
            <w:noWrap/>
            <w:hideMark/>
          </w:tcPr>
          <w:p w14:paraId="5EEE438B"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23</w:t>
            </w:r>
          </w:p>
        </w:tc>
        <w:tc>
          <w:tcPr>
            <w:tcW w:w="997" w:type="dxa"/>
            <w:noWrap/>
            <w:hideMark/>
          </w:tcPr>
          <w:p w14:paraId="75A211C5"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17</w:t>
            </w:r>
          </w:p>
        </w:tc>
      </w:tr>
      <w:tr w:rsidR="00D715C1" w:rsidRPr="004A79E1" w14:paraId="2D8D2F4B"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ACDE53E"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lastRenderedPageBreak/>
              <w:t>1.10</w:t>
            </w:r>
          </w:p>
        </w:tc>
        <w:tc>
          <w:tcPr>
            <w:tcW w:w="996" w:type="dxa"/>
            <w:noWrap/>
            <w:hideMark/>
          </w:tcPr>
          <w:p w14:paraId="47E087F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1860</w:t>
            </w:r>
          </w:p>
        </w:tc>
        <w:tc>
          <w:tcPr>
            <w:tcW w:w="997" w:type="dxa"/>
            <w:noWrap/>
            <w:hideMark/>
          </w:tcPr>
          <w:p w14:paraId="0BCBEB51"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328</w:t>
            </w:r>
          </w:p>
        </w:tc>
        <w:tc>
          <w:tcPr>
            <w:tcW w:w="997" w:type="dxa"/>
            <w:noWrap/>
            <w:hideMark/>
          </w:tcPr>
          <w:p w14:paraId="290F2FD6"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146</w:t>
            </w:r>
          </w:p>
        </w:tc>
        <w:tc>
          <w:tcPr>
            <w:tcW w:w="997" w:type="dxa"/>
            <w:noWrap/>
            <w:hideMark/>
          </w:tcPr>
          <w:p w14:paraId="46AADB11"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82</w:t>
            </w:r>
          </w:p>
        </w:tc>
        <w:tc>
          <w:tcPr>
            <w:tcW w:w="997" w:type="dxa"/>
            <w:tcBorders>
              <w:right w:val="single" w:sz="18" w:space="0" w:color="000000" w:themeColor="text1"/>
            </w:tcBorders>
            <w:noWrap/>
            <w:hideMark/>
          </w:tcPr>
          <w:p w14:paraId="23A2E91A"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53</w:t>
            </w:r>
          </w:p>
        </w:tc>
        <w:tc>
          <w:tcPr>
            <w:tcW w:w="997" w:type="dxa"/>
            <w:tcBorders>
              <w:left w:val="single" w:sz="18" w:space="0" w:color="000000" w:themeColor="text1"/>
              <w:right w:val="single" w:sz="18" w:space="0" w:color="000000" w:themeColor="text1"/>
            </w:tcBorders>
            <w:noWrap/>
            <w:hideMark/>
          </w:tcPr>
          <w:p w14:paraId="3BD560B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37</w:t>
            </w:r>
          </w:p>
        </w:tc>
        <w:tc>
          <w:tcPr>
            <w:tcW w:w="997" w:type="dxa"/>
            <w:tcBorders>
              <w:left w:val="single" w:sz="18" w:space="0" w:color="000000" w:themeColor="text1"/>
            </w:tcBorders>
            <w:noWrap/>
            <w:hideMark/>
          </w:tcPr>
          <w:p w14:paraId="03EB1C67"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27</w:t>
            </w:r>
          </w:p>
        </w:tc>
        <w:tc>
          <w:tcPr>
            <w:tcW w:w="997" w:type="dxa"/>
            <w:noWrap/>
            <w:hideMark/>
          </w:tcPr>
          <w:p w14:paraId="6DAD547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21</w:t>
            </w:r>
          </w:p>
        </w:tc>
      </w:tr>
      <w:tr w:rsidR="00D715C1" w:rsidRPr="004A79E1" w14:paraId="52B9EAED"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C5C2B96"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1.20</w:t>
            </w:r>
          </w:p>
        </w:tc>
        <w:tc>
          <w:tcPr>
            <w:tcW w:w="996" w:type="dxa"/>
            <w:noWrap/>
            <w:hideMark/>
          </w:tcPr>
          <w:p w14:paraId="1700DD15"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2213</w:t>
            </w:r>
          </w:p>
        </w:tc>
        <w:tc>
          <w:tcPr>
            <w:tcW w:w="997" w:type="dxa"/>
            <w:noWrap/>
            <w:hideMark/>
          </w:tcPr>
          <w:p w14:paraId="172E1BF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390</w:t>
            </w:r>
          </w:p>
        </w:tc>
        <w:tc>
          <w:tcPr>
            <w:tcW w:w="997" w:type="dxa"/>
            <w:noWrap/>
            <w:hideMark/>
          </w:tcPr>
          <w:p w14:paraId="5EF38215"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174</w:t>
            </w:r>
          </w:p>
        </w:tc>
        <w:tc>
          <w:tcPr>
            <w:tcW w:w="997" w:type="dxa"/>
            <w:noWrap/>
            <w:hideMark/>
          </w:tcPr>
          <w:p w14:paraId="3ED2580A"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98</w:t>
            </w:r>
          </w:p>
        </w:tc>
        <w:tc>
          <w:tcPr>
            <w:tcW w:w="997" w:type="dxa"/>
            <w:tcBorders>
              <w:right w:val="single" w:sz="18" w:space="0" w:color="000000" w:themeColor="text1"/>
            </w:tcBorders>
            <w:noWrap/>
            <w:hideMark/>
          </w:tcPr>
          <w:p w14:paraId="26884D81"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63</w:t>
            </w:r>
          </w:p>
        </w:tc>
        <w:tc>
          <w:tcPr>
            <w:tcW w:w="997" w:type="dxa"/>
            <w:tcBorders>
              <w:left w:val="single" w:sz="18" w:space="0" w:color="000000" w:themeColor="text1"/>
              <w:right w:val="single" w:sz="18" w:space="0" w:color="000000" w:themeColor="text1"/>
            </w:tcBorders>
            <w:noWrap/>
            <w:hideMark/>
          </w:tcPr>
          <w:p w14:paraId="5612077B"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44</w:t>
            </w:r>
          </w:p>
        </w:tc>
        <w:tc>
          <w:tcPr>
            <w:tcW w:w="997" w:type="dxa"/>
            <w:tcBorders>
              <w:left w:val="single" w:sz="18" w:space="0" w:color="000000" w:themeColor="text1"/>
            </w:tcBorders>
            <w:noWrap/>
            <w:hideMark/>
          </w:tcPr>
          <w:p w14:paraId="0CB5EDAD"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32</w:t>
            </w:r>
          </w:p>
        </w:tc>
        <w:tc>
          <w:tcPr>
            <w:tcW w:w="997" w:type="dxa"/>
            <w:noWrap/>
            <w:hideMark/>
          </w:tcPr>
          <w:p w14:paraId="3A6BC038"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25</w:t>
            </w:r>
          </w:p>
        </w:tc>
      </w:tr>
      <w:tr w:rsidR="00D715C1" w:rsidRPr="004A79E1" w14:paraId="7CA38EB0"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417663FC"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1.30</w:t>
            </w:r>
          </w:p>
        </w:tc>
        <w:tc>
          <w:tcPr>
            <w:tcW w:w="996" w:type="dxa"/>
            <w:noWrap/>
            <w:hideMark/>
          </w:tcPr>
          <w:p w14:paraId="75E684DF"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2597</w:t>
            </w:r>
          </w:p>
        </w:tc>
        <w:tc>
          <w:tcPr>
            <w:tcW w:w="997" w:type="dxa"/>
            <w:noWrap/>
            <w:hideMark/>
          </w:tcPr>
          <w:p w14:paraId="27846669"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458</w:t>
            </w:r>
          </w:p>
        </w:tc>
        <w:tc>
          <w:tcPr>
            <w:tcW w:w="997" w:type="dxa"/>
            <w:noWrap/>
            <w:hideMark/>
          </w:tcPr>
          <w:p w14:paraId="1D59865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204</w:t>
            </w:r>
          </w:p>
        </w:tc>
        <w:tc>
          <w:tcPr>
            <w:tcW w:w="997" w:type="dxa"/>
            <w:noWrap/>
            <w:hideMark/>
          </w:tcPr>
          <w:p w14:paraId="0E827F6F"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115</w:t>
            </w:r>
          </w:p>
        </w:tc>
        <w:tc>
          <w:tcPr>
            <w:tcW w:w="997" w:type="dxa"/>
            <w:tcBorders>
              <w:right w:val="single" w:sz="18" w:space="0" w:color="000000" w:themeColor="text1"/>
            </w:tcBorders>
            <w:noWrap/>
            <w:hideMark/>
          </w:tcPr>
          <w:p w14:paraId="3F5F8D08"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74</w:t>
            </w:r>
          </w:p>
        </w:tc>
        <w:tc>
          <w:tcPr>
            <w:tcW w:w="997" w:type="dxa"/>
            <w:tcBorders>
              <w:left w:val="single" w:sz="18" w:space="0" w:color="000000" w:themeColor="text1"/>
              <w:right w:val="single" w:sz="18" w:space="0" w:color="000000" w:themeColor="text1"/>
            </w:tcBorders>
            <w:noWrap/>
            <w:hideMark/>
          </w:tcPr>
          <w:p w14:paraId="4FB23F3A"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51</w:t>
            </w:r>
          </w:p>
        </w:tc>
        <w:tc>
          <w:tcPr>
            <w:tcW w:w="997" w:type="dxa"/>
            <w:tcBorders>
              <w:left w:val="single" w:sz="18" w:space="0" w:color="000000" w:themeColor="text1"/>
            </w:tcBorders>
            <w:noWrap/>
            <w:hideMark/>
          </w:tcPr>
          <w:p w14:paraId="04306D5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38</w:t>
            </w:r>
          </w:p>
        </w:tc>
        <w:tc>
          <w:tcPr>
            <w:tcW w:w="997" w:type="dxa"/>
            <w:noWrap/>
            <w:hideMark/>
          </w:tcPr>
          <w:p w14:paraId="50DE565A"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29</w:t>
            </w:r>
          </w:p>
        </w:tc>
      </w:tr>
      <w:tr w:rsidR="00D715C1" w:rsidRPr="004A79E1" w14:paraId="706C238C"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29A5E788"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1.40</w:t>
            </w:r>
          </w:p>
        </w:tc>
        <w:tc>
          <w:tcPr>
            <w:tcW w:w="996" w:type="dxa"/>
            <w:noWrap/>
            <w:hideMark/>
          </w:tcPr>
          <w:p w14:paraId="5CB00DF8"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3012</w:t>
            </w:r>
          </w:p>
        </w:tc>
        <w:tc>
          <w:tcPr>
            <w:tcW w:w="997" w:type="dxa"/>
            <w:noWrap/>
            <w:hideMark/>
          </w:tcPr>
          <w:p w14:paraId="6914BA75"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531</w:t>
            </w:r>
          </w:p>
        </w:tc>
        <w:tc>
          <w:tcPr>
            <w:tcW w:w="997" w:type="dxa"/>
            <w:noWrap/>
            <w:hideMark/>
          </w:tcPr>
          <w:p w14:paraId="5B4212C3"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236</w:t>
            </w:r>
          </w:p>
        </w:tc>
        <w:tc>
          <w:tcPr>
            <w:tcW w:w="997" w:type="dxa"/>
            <w:noWrap/>
            <w:hideMark/>
          </w:tcPr>
          <w:p w14:paraId="10D6B123"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133</w:t>
            </w:r>
          </w:p>
        </w:tc>
        <w:tc>
          <w:tcPr>
            <w:tcW w:w="997" w:type="dxa"/>
            <w:tcBorders>
              <w:right w:val="single" w:sz="18" w:space="0" w:color="000000" w:themeColor="text1"/>
            </w:tcBorders>
            <w:noWrap/>
            <w:hideMark/>
          </w:tcPr>
          <w:p w14:paraId="17564D94"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85</w:t>
            </w:r>
          </w:p>
        </w:tc>
        <w:tc>
          <w:tcPr>
            <w:tcW w:w="997" w:type="dxa"/>
            <w:tcBorders>
              <w:left w:val="single" w:sz="18" w:space="0" w:color="000000" w:themeColor="text1"/>
              <w:right w:val="single" w:sz="18" w:space="0" w:color="000000" w:themeColor="text1"/>
            </w:tcBorders>
            <w:noWrap/>
            <w:hideMark/>
          </w:tcPr>
          <w:p w14:paraId="64EAF3A4"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59</w:t>
            </w:r>
          </w:p>
        </w:tc>
        <w:tc>
          <w:tcPr>
            <w:tcW w:w="997" w:type="dxa"/>
            <w:tcBorders>
              <w:left w:val="single" w:sz="18" w:space="0" w:color="000000" w:themeColor="text1"/>
            </w:tcBorders>
            <w:noWrap/>
            <w:hideMark/>
          </w:tcPr>
          <w:p w14:paraId="2491C25B"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44</w:t>
            </w:r>
          </w:p>
        </w:tc>
        <w:tc>
          <w:tcPr>
            <w:tcW w:w="997" w:type="dxa"/>
            <w:noWrap/>
            <w:hideMark/>
          </w:tcPr>
          <w:p w14:paraId="06D9E67E"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34</w:t>
            </w:r>
          </w:p>
        </w:tc>
      </w:tr>
      <w:tr w:rsidR="00D715C1" w:rsidRPr="004A79E1" w14:paraId="650A5CA1"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F9C9F67"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1.50</w:t>
            </w:r>
          </w:p>
        </w:tc>
        <w:tc>
          <w:tcPr>
            <w:tcW w:w="996" w:type="dxa"/>
            <w:noWrap/>
            <w:hideMark/>
          </w:tcPr>
          <w:p w14:paraId="369C21D6"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3458</w:t>
            </w:r>
          </w:p>
        </w:tc>
        <w:tc>
          <w:tcPr>
            <w:tcW w:w="997" w:type="dxa"/>
            <w:noWrap/>
            <w:hideMark/>
          </w:tcPr>
          <w:p w14:paraId="1ECAEC7B"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609</w:t>
            </w:r>
          </w:p>
        </w:tc>
        <w:tc>
          <w:tcPr>
            <w:tcW w:w="997" w:type="dxa"/>
            <w:noWrap/>
            <w:hideMark/>
          </w:tcPr>
          <w:p w14:paraId="69DEE713"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271</w:t>
            </w:r>
          </w:p>
        </w:tc>
        <w:tc>
          <w:tcPr>
            <w:tcW w:w="997" w:type="dxa"/>
            <w:noWrap/>
            <w:hideMark/>
          </w:tcPr>
          <w:p w14:paraId="2753AD2E"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153</w:t>
            </w:r>
          </w:p>
        </w:tc>
        <w:tc>
          <w:tcPr>
            <w:tcW w:w="997" w:type="dxa"/>
            <w:tcBorders>
              <w:right w:val="single" w:sz="18" w:space="0" w:color="000000" w:themeColor="text1"/>
            </w:tcBorders>
            <w:noWrap/>
            <w:hideMark/>
          </w:tcPr>
          <w:p w14:paraId="5027790E"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98</w:t>
            </w:r>
          </w:p>
        </w:tc>
        <w:tc>
          <w:tcPr>
            <w:tcW w:w="997" w:type="dxa"/>
            <w:tcBorders>
              <w:left w:val="single" w:sz="18" w:space="0" w:color="000000" w:themeColor="text1"/>
              <w:right w:val="single" w:sz="18" w:space="0" w:color="000000" w:themeColor="text1"/>
            </w:tcBorders>
            <w:noWrap/>
            <w:hideMark/>
          </w:tcPr>
          <w:p w14:paraId="155BE288"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68</w:t>
            </w:r>
          </w:p>
        </w:tc>
        <w:tc>
          <w:tcPr>
            <w:tcW w:w="997" w:type="dxa"/>
            <w:tcBorders>
              <w:left w:val="single" w:sz="18" w:space="0" w:color="000000" w:themeColor="text1"/>
            </w:tcBorders>
            <w:noWrap/>
            <w:hideMark/>
          </w:tcPr>
          <w:p w14:paraId="010E4A16"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50</w:t>
            </w:r>
          </w:p>
        </w:tc>
        <w:tc>
          <w:tcPr>
            <w:tcW w:w="997" w:type="dxa"/>
            <w:noWrap/>
            <w:hideMark/>
          </w:tcPr>
          <w:p w14:paraId="1C3CD6D5"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39</w:t>
            </w:r>
          </w:p>
        </w:tc>
      </w:tr>
      <w:tr w:rsidR="00D715C1" w:rsidRPr="004A79E1" w14:paraId="29EEC485"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59907B1E"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1.60</w:t>
            </w:r>
          </w:p>
        </w:tc>
        <w:tc>
          <w:tcPr>
            <w:tcW w:w="996" w:type="dxa"/>
            <w:noWrap/>
            <w:hideMark/>
          </w:tcPr>
          <w:p w14:paraId="16D0225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3934</w:t>
            </w:r>
          </w:p>
        </w:tc>
        <w:tc>
          <w:tcPr>
            <w:tcW w:w="997" w:type="dxa"/>
            <w:noWrap/>
            <w:hideMark/>
          </w:tcPr>
          <w:p w14:paraId="49C2216C"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693</w:t>
            </w:r>
          </w:p>
        </w:tc>
        <w:tc>
          <w:tcPr>
            <w:tcW w:w="997" w:type="dxa"/>
            <w:noWrap/>
            <w:hideMark/>
          </w:tcPr>
          <w:p w14:paraId="37890074"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308</w:t>
            </w:r>
          </w:p>
        </w:tc>
        <w:tc>
          <w:tcPr>
            <w:tcW w:w="997" w:type="dxa"/>
            <w:noWrap/>
            <w:hideMark/>
          </w:tcPr>
          <w:p w14:paraId="1DE3424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174</w:t>
            </w:r>
          </w:p>
        </w:tc>
        <w:tc>
          <w:tcPr>
            <w:tcW w:w="997" w:type="dxa"/>
            <w:tcBorders>
              <w:right w:val="single" w:sz="18" w:space="0" w:color="000000" w:themeColor="text1"/>
            </w:tcBorders>
            <w:noWrap/>
            <w:hideMark/>
          </w:tcPr>
          <w:p w14:paraId="327252FE"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111</w:t>
            </w:r>
          </w:p>
        </w:tc>
        <w:tc>
          <w:tcPr>
            <w:tcW w:w="997" w:type="dxa"/>
            <w:tcBorders>
              <w:left w:val="single" w:sz="18" w:space="0" w:color="000000" w:themeColor="text1"/>
              <w:right w:val="single" w:sz="18" w:space="0" w:color="000000" w:themeColor="text1"/>
            </w:tcBorders>
            <w:noWrap/>
            <w:hideMark/>
          </w:tcPr>
          <w:p w14:paraId="66E6B2C3"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77</w:t>
            </w:r>
          </w:p>
        </w:tc>
        <w:tc>
          <w:tcPr>
            <w:tcW w:w="997" w:type="dxa"/>
            <w:tcBorders>
              <w:left w:val="single" w:sz="18" w:space="0" w:color="000000" w:themeColor="text1"/>
            </w:tcBorders>
            <w:noWrap/>
            <w:hideMark/>
          </w:tcPr>
          <w:p w14:paraId="3B64D089"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57</w:t>
            </w:r>
          </w:p>
        </w:tc>
        <w:tc>
          <w:tcPr>
            <w:tcW w:w="997" w:type="dxa"/>
            <w:noWrap/>
            <w:hideMark/>
          </w:tcPr>
          <w:p w14:paraId="25A0EE9D"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44</w:t>
            </w:r>
          </w:p>
        </w:tc>
      </w:tr>
      <w:tr w:rsidR="00D715C1" w:rsidRPr="004A79E1" w14:paraId="76719DF2"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47F5E0BB"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1.70</w:t>
            </w:r>
          </w:p>
        </w:tc>
        <w:tc>
          <w:tcPr>
            <w:tcW w:w="996" w:type="dxa"/>
            <w:noWrap/>
            <w:hideMark/>
          </w:tcPr>
          <w:p w14:paraId="3EBB4B89"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4441</w:t>
            </w:r>
          </w:p>
        </w:tc>
        <w:tc>
          <w:tcPr>
            <w:tcW w:w="997" w:type="dxa"/>
            <w:noWrap/>
            <w:hideMark/>
          </w:tcPr>
          <w:p w14:paraId="324DAC4C"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783</w:t>
            </w:r>
          </w:p>
        </w:tc>
        <w:tc>
          <w:tcPr>
            <w:tcW w:w="997" w:type="dxa"/>
            <w:noWrap/>
            <w:hideMark/>
          </w:tcPr>
          <w:p w14:paraId="68D7BE2B"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348</w:t>
            </w:r>
          </w:p>
        </w:tc>
        <w:tc>
          <w:tcPr>
            <w:tcW w:w="997" w:type="dxa"/>
            <w:noWrap/>
            <w:hideMark/>
          </w:tcPr>
          <w:p w14:paraId="37A75A4D"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196</w:t>
            </w:r>
          </w:p>
        </w:tc>
        <w:tc>
          <w:tcPr>
            <w:tcW w:w="997" w:type="dxa"/>
            <w:tcBorders>
              <w:right w:val="single" w:sz="18" w:space="0" w:color="000000" w:themeColor="text1"/>
            </w:tcBorders>
            <w:noWrap/>
            <w:hideMark/>
          </w:tcPr>
          <w:p w14:paraId="2A401E48"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126</w:t>
            </w:r>
          </w:p>
        </w:tc>
        <w:tc>
          <w:tcPr>
            <w:tcW w:w="997" w:type="dxa"/>
            <w:tcBorders>
              <w:left w:val="single" w:sz="18" w:space="0" w:color="000000" w:themeColor="text1"/>
              <w:right w:val="single" w:sz="18" w:space="0" w:color="000000" w:themeColor="text1"/>
            </w:tcBorders>
            <w:noWrap/>
            <w:hideMark/>
          </w:tcPr>
          <w:p w14:paraId="78D66F9E"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87</w:t>
            </w:r>
          </w:p>
        </w:tc>
        <w:tc>
          <w:tcPr>
            <w:tcW w:w="997" w:type="dxa"/>
            <w:tcBorders>
              <w:left w:val="single" w:sz="18" w:space="0" w:color="000000" w:themeColor="text1"/>
            </w:tcBorders>
            <w:noWrap/>
            <w:hideMark/>
          </w:tcPr>
          <w:p w14:paraId="5584FAD5"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64</w:t>
            </w:r>
          </w:p>
        </w:tc>
        <w:tc>
          <w:tcPr>
            <w:tcW w:w="997" w:type="dxa"/>
            <w:noWrap/>
            <w:hideMark/>
          </w:tcPr>
          <w:p w14:paraId="69978FB9"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49</w:t>
            </w:r>
          </w:p>
        </w:tc>
      </w:tr>
      <w:tr w:rsidR="00D715C1" w:rsidRPr="004A79E1" w14:paraId="1AF92571"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FC542C6"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1.80</w:t>
            </w:r>
          </w:p>
        </w:tc>
        <w:tc>
          <w:tcPr>
            <w:tcW w:w="996" w:type="dxa"/>
            <w:noWrap/>
            <w:hideMark/>
          </w:tcPr>
          <w:p w14:paraId="4D9F9B7E"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4979</w:t>
            </w:r>
          </w:p>
        </w:tc>
        <w:tc>
          <w:tcPr>
            <w:tcW w:w="997" w:type="dxa"/>
            <w:noWrap/>
            <w:hideMark/>
          </w:tcPr>
          <w:p w14:paraId="7F1D0A76"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877</w:t>
            </w:r>
          </w:p>
        </w:tc>
        <w:tc>
          <w:tcPr>
            <w:tcW w:w="997" w:type="dxa"/>
            <w:noWrap/>
            <w:hideMark/>
          </w:tcPr>
          <w:p w14:paraId="18273AF8"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390</w:t>
            </w:r>
          </w:p>
        </w:tc>
        <w:tc>
          <w:tcPr>
            <w:tcW w:w="997" w:type="dxa"/>
            <w:noWrap/>
            <w:hideMark/>
          </w:tcPr>
          <w:p w14:paraId="340DF75D"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220</w:t>
            </w:r>
          </w:p>
        </w:tc>
        <w:tc>
          <w:tcPr>
            <w:tcW w:w="997" w:type="dxa"/>
            <w:tcBorders>
              <w:right w:val="single" w:sz="18" w:space="0" w:color="000000" w:themeColor="text1"/>
            </w:tcBorders>
            <w:noWrap/>
            <w:hideMark/>
          </w:tcPr>
          <w:p w14:paraId="16D77844"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141</w:t>
            </w:r>
          </w:p>
        </w:tc>
        <w:tc>
          <w:tcPr>
            <w:tcW w:w="997" w:type="dxa"/>
            <w:tcBorders>
              <w:left w:val="single" w:sz="18" w:space="0" w:color="000000" w:themeColor="text1"/>
              <w:right w:val="single" w:sz="18" w:space="0" w:color="000000" w:themeColor="text1"/>
            </w:tcBorders>
            <w:noWrap/>
            <w:hideMark/>
          </w:tcPr>
          <w:p w14:paraId="632D7522"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98</w:t>
            </w:r>
          </w:p>
        </w:tc>
        <w:tc>
          <w:tcPr>
            <w:tcW w:w="997" w:type="dxa"/>
            <w:tcBorders>
              <w:left w:val="single" w:sz="18" w:space="0" w:color="000000" w:themeColor="text1"/>
            </w:tcBorders>
            <w:noWrap/>
            <w:hideMark/>
          </w:tcPr>
          <w:p w14:paraId="61F38E8A"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72</w:t>
            </w:r>
          </w:p>
        </w:tc>
        <w:tc>
          <w:tcPr>
            <w:tcW w:w="997" w:type="dxa"/>
            <w:noWrap/>
            <w:hideMark/>
          </w:tcPr>
          <w:p w14:paraId="57B02144"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55</w:t>
            </w:r>
          </w:p>
        </w:tc>
      </w:tr>
      <w:tr w:rsidR="00D715C1" w:rsidRPr="004A79E1" w14:paraId="496D34DF" w14:textId="77777777" w:rsidTr="00D715C1">
        <w:trPr>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631E1D91"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1.90</w:t>
            </w:r>
          </w:p>
        </w:tc>
        <w:tc>
          <w:tcPr>
            <w:tcW w:w="996" w:type="dxa"/>
            <w:noWrap/>
            <w:hideMark/>
          </w:tcPr>
          <w:p w14:paraId="15612263"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5548</w:t>
            </w:r>
          </w:p>
        </w:tc>
        <w:tc>
          <w:tcPr>
            <w:tcW w:w="997" w:type="dxa"/>
            <w:noWrap/>
            <w:hideMark/>
          </w:tcPr>
          <w:p w14:paraId="4A70FA38"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977</w:t>
            </w:r>
          </w:p>
        </w:tc>
        <w:tc>
          <w:tcPr>
            <w:tcW w:w="997" w:type="dxa"/>
            <w:noWrap/>
            <w:hideMark/>
          </w:tcPr>
          <w:p w14:paraId="6B3C1068"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435</w:t>
            </w:r>
          </w:p>
        </w:tc>
        <w:tc>
          <w:tcPr>
            <w:tcW w:w="997" w:type="dxa"/>
            <w:noWrap/>
            <w:hideMark/>
          </w:tcPr>
          <w:p w14:paraId="7A4E4C5B"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245</w:t>
            </w:r>
          </w:p>
        </w:tc>
        <w:tc>
          <w:tcPr>
            <w:tcW w:w="997" w:type="dxa"/>
            <w:tcBorders>
              <w:right w:val="single" w:sz="18" w:space="0" w:color="000000" w:themeColor="text1"/>
            </w:tcBorders>
            <w:noWrap/>
            <w:hideMark/>
          </w:tcPr>
          <w:p w14:paraId="28D43286"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157</w:t>
            </w:r>
          </w:p>
        </w:tc>
        <w:tc>
          <w:tcPr>
            <w:tcW w:w="997" w:type="dxa"/>
            <w:tcBorders>
              <w:left w:val="single" w:sz="18" w:space="0" w:color="000000" w:themeColor="text1"/>
              <w:right w:val="single" w:sz="18" w:space="0" w:color="000000" w:themeColor="text1"/>
            </w:tcBorders>
            <w:noWrap/>
            <w:hideMark/>
          </w:tcPr>
          <w:p w14:paraId="6FA31512"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109</w:t>
            </w:r>
          </w:p>
        </w:tc>
        <w:tc>
          <w:tcPr>
            <w:tcW w:w="997" w:type="dxa"/>
            <w:tcBorders>
              <w:left w:val="single" w:sz="18" w:space="0" w:color="000000" w:themeColor="text1"/>
            </w:tcBorders>
            <w:noWrap/>
            <w:hideMark/>
          </w:tcPr>
          <w:p w14:paraId="5E6C3DF0"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80</w:t>
            </w:r>
          </w:p>
        </w:tc>
        <w:tc>
          <w:tcPr>
            <w:tcW w:w="997" w:type="dxa"/>
            <w:noWrap/>
            <w:hideMark/>
          </w:tcPr>
          <w:p w14:paraId="7990F753" w14:textId="77777777" w:rsidR="00771B9D" w:rsidRPr="004A79E1" w:rsidRDefault="00771B9D" w:rsidP="00B74052">
            <w:pPr>
              <w:jc w:val="right"/>
              <w:cnfStyle w:val="000000000000" w:firstRow="0" w:lastRow="0" w:firstColumn="0" w:lastColumn="0" w:oddVBand="0" w:evenVBand="0" w:oddHBand="0"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62</w:t>
            </w:r>
          </w:p>
        </w:tc>
      </w:tr>
      <w:tr w:rsidR="00D715C1" w:rsidRPr="004A79E1" w14:paraId="3C8A6642" w14:textId="77777777" w:rsidTr="00D715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D922374" w14:textId="77777777" w:rsidR="00771B9D" w:rsidRPr="004A79E1" w:rsidRDefault="00771B9D" w:rsidP="00B74052">
            <w:pPr>
              <w:rPr>
                <w:rFonts w:ascii="Avenir Book" w:hAnsi="Avenir Book" w:cs="Arial"/>
                <w:b w:val="0"/>
                <w:bCs w:val="0"/>
                <w:color w:val="000000" w:themeColor="text1"/>
              </w:rPr>
            </w:pPr>
            <w:r w:rsidRPr="004A79E1">
              <w:rPr>
                <w:rFonts w:ascii="Avenir Book" w:hAnsi="Avenir Book" w:cs="Arial"/>
                <w:b w:val="0"/>
                <w:bCs w:val="0"/>
                <w:color w:val="000000" w:themeColor="text1"/>
              </w:rPr>
              <w:t>2.00</w:t>
            </w:r>
          </w:p>
        </w:tc>
        <w:tc>
          <w:tcPr>
            <w:tcW w:w="996" w:type="dxa"/>
            <w:noWrap/>
            <w:hideMark/>
          </w:tcPr>
          <w:p w14:paraId="6A670E2D"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6147</w:t>
            </w:r>
          </w:p>
        </w:tc>
        <w:tc>
          <w:tcPr>
            <w:tcW w:w="997" w:type="dxa"/>
            <w:noWrap/>
            <w:hideMark/>
          </w:tcPr>
          <w:p w14:paraId="0E97CA10"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1083</w:t>
            </w:r>
          </w:p>
        </w:tc>
        <w:tc>
          <w:tcPr>
            <w:tcW w:w="997" w:type="dxa"/>
            <w:noWrap/>
            <w:hideMark/>
          </w:tcPr>
          <w:p w14:paraId="702F88FF"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482</w:t>
            </w:r>
          </w:p>
        </w:tc>
        <w:tc>
          <w:tcPr>
            <w:tcW w:w="997" w:type="dxa"/>
            <w:noWrap/>
            <w:hideMark/>
          </w:tcPr>
          <w:p w14:paraId="6AA79FE3"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271</w:t>
            </w:r>
          </w:p>
        </w:tc>
        <w:tc>
          <w:tcPr>
            <w:tcW w:w="997" w:type="dxa"/>
            <w:tcBorders>
              <w:right w:val="single" w:sz="18" w:space="0" w:color="000000" w:themeColor="text1"/>
            </w:tcBorders>
            <w:noWrap/>
            <w:hideMark/>
          </w:tcPr>
          <w:p w14:paraId="3BADAE0B"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174</w:t>
            </w:r>
          </w:p>
        </w:tc>
        <w:tc>
          <w:tcPr>
            <w:tcW w:w="997" w:type="dxa"/>
            <w:tcBorders>
              <w:left w:val="single" w:sz="18" w:space="0" w:color="000000" w:themeColor="text1"/>
              <w:bottom w:val="single" w:sz="18" w:space="0" w:color="000000" w:themeColor="text1"/>
              <w:right w:val="single" w:sz="18" w:space="0" w:color="000000" w:themeColor="text1"/>
            </w:tcBorders>
            <w:noWrap/>
            <w:hideMark/>
          </w:tcPr>
          <w:p w14:paraId="10FAA90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121</w:t>
            </w:r>
          </w:p>
        </w:tc>
        <w:tc>
          <w:tcPr>
            <w:tcW w:w="997" w:type="dxa"/>
            <w:tcBorders>
              <w:left w:val="single" w:sz="18" w:space="0" w:color="000000" w:themeColor="text1"/>
            </w:tcBorders>
            <w:noWrap/>
            <w:hideMark/>
          </w:tcPr>
          <w:p w14:paraId="7B331A8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89</w:t>
            </w:r>
          </w:p>
        </w:tc>
        <w:tc>
          <w:tcPr>
            <w:tcW w:w="997" w:type="dxa"/>
            <w:noWrap/>
            <w:hideMark/>
          </w:tcPr>
          <w:p w14:paraId="728D9497" w14:textId="77777777" w:rsidR="00771B9D" w:rsidRPr="004A79E1" w:rsidRDefault="00771B9D" w:rsidP="00B74052">
            <w:pPr>
              <w:jc w:val="right"/>
              <w:cnfStyle w:val="000000100000" w:firstRow="0" w:lastRow="0" w:firstColumn="0" w:lastColumn="0" w:oddVBand="0" w:evenVBand="0" w:oddHBand="1" w:evenHBand="0" w:firstRowFirstColumn="0" w:firstRowLastColumn="0" w:lastRowFirstColumn="0" w:lastRowLastColumn="0"/>
              <w:rPr>
                <w:rFonts w:ascii="Avenir Book" w:hAnsi="Avenir Book" w:cs="Arial"/>
                <w:color w:val="000000" w:themeColor="text1"/>
              </w:rPr>
            </w:pPr>
            <w:r w:rsidRPr="004A79E1">
              <w:rPr>
                <w:rFonts w:ascii="Avenir Book" w:hAnsi="Avenir Book" w:cs="Arial"/>
                <w:color w:val="000000" w:themeColor="text1"/>
              </w:rPr>
              <w:t>68</w:t>
            </w:r>
          </w:p>
        </w:tc>
      </w:tr>
    </w:tbl>
    <w:p w14:paraId="1CC2CF44" w14:textId="77777777" w:rsidR="00771B9D" w:rsidRPr="0012043F" w:rsidRDefault="00771B9D" w:rsidP="00301043">
      <w:pPr>
        <w:pStyle w:val="Normal1"/>
        <w:contextualSpacing/>
        <w:rPr>
          <w:rFonts w:ascii="Avenir Book" w:hAnsi="Avenir Book"/>
          <w:lang w:val="en-US"/>
        </w:rPr>
      </w:pPr>
    </w:p>
    <w:p w14:paraId="7E5F281C" w14:textId="46B5F542" w:rsidR="00E42F2E" w:rsidRPr="00971023" w:rsidRDefault="001C2D09" w:rsidP="0092429F">
      <w:pPr>
        <w:pStyle w:val="Normal1"/>
        <w:contextualSpacing/>
        <w:rPr>
          <w:rFonts w:ascii="Avenir Book" w:hAnsi="Avenir Book"/>
          <w:lang w:val="en-US"/>
        </w:rPr>
      </w:pPr>
      <w:r w:rsidRPr="0012043F">
        <w:rPr>
          <w:rFonts w:ascii="Avenir Book" w:hAnsi="Avenir Book"/>
          <w:lang w:val="en-US"/>
        </w:rPr>
        <w:t>COV = coefficient of variation (= standard deviation / mean)</w:t>
      </w:r>
      <w:r w:rsidR="00C13307" w:rsidRPr="0012043F" w:rsidDel="00C13307">
        <w:rPr>
          <w:rFonts w:ascii="Avenir Book" w:hAnsi="Avenir Book"/>
          <w:lang w:val="en-US"/>
        </w:rPr>
        <w:t xml:space="preserve"> </w:t>
      </w:r>
    </w:p>
    <w:p w14:paraId="52D35A00" w14:textId="0E548FDB" w:rsidR="004C4332" w:rsidRPr="0012043F" w:rsidRDefault="001C2D09" w:rsidP="00301043">
      <w:pPr>
        <w:pStyle w:val="Normal1"/>
        <w:contextualSpacing/>
        <w:rPr>
          <w:rFonts w:ascii="Avenir Book" w:hAnsi="Avenir Book"/>
          <w:lang w:val="en-US"/>
        </w:rPr>
      </w:pPr>
      <w:r w:rsidRPr="0012043F">
        <w:rPr>
          <w:rFonts w:ascii="Avenir Book" w:hAnsi="Avenir Book"/>
          <w:lang w:val="en-US"/>
        </w:rPr>
        <w:t>Source: Michael Johnson, David Pennise; Berkeley Air Monitoring Group; July 2016</w:t>
      </w:r>
    </w:p>
    <w:p w14:paraId="7F16331B" w14:textId="51A5DC1F" w:rsidR="004C4332" w:rsidRPr="0012043F" w:rsidRDefault="004C4332" w:rsidP="00203519">
      <w:pPr>
        <w:pStyle w:val="ListParagraph"/>
        <w:ind w:left="1800"/>
        <w:rPr>
          <w:rFonts w:ascii="Avenir Book" w:hAnsi="Avenir Book"/>
          <w:color w:val="333333"/>
          <w:lang w:val="en-US"/>
        </w:rPr>
      </w:pPr>
      <w:bookmarkStart w:id="330" w:name="h.ihv636" w:colFirst="0" w:colLast="0"/>
      <w:bookmarkStart w:id="331" w:name="h.32hioqz" w:colFirst="0" w:colLast="0"/>
      <w:bookmarkStart w:id="332" w:name="h.1hmsyys" w:colFirst="0" w:colLast="0"/>
      <w:bookmarkEnd w:id="330"/>
      <w:bookmarkEnd w:id="331"/>
      <w:bookmarkEnd w:id="332"/>
    </w:p>
    <w:p w14:paraId="7C09929D" w14:textId="4EBD1405" w:rsidR="005F62E7" w:rsidRPr="0012043F" w:rsidRDefault="00076F21" w:rsidP="007151DC">
      <w:pPr>
        <w:rPr>
          <w:rFonts w:ascii="Avenir Book" w:hAnsi="Avenir Book"/>
          <w:color w:val="333333"/>
          <w:lang w:val="en-US"/>
        </w:rPr>
      </w:pPr>
      <w:r w:rsidRPr="0012043F">
        <w:rPr>
          <w:rFonts w:ascii="Avenir Book" w:hAnsi="Avenir Book"/>
          <w:color w:val="333333"/>
          <w:lang w:val="en-US"/>
        </w:rPr>
        <w:t>The table indicates the sample size required for a "single sample" to meet the precision rules. The single sample refers to one sample group either the baseline group or the project group. The methodology requires the baseline and project scenario monitoring independently, therefore sample would be required to meet the precision rule for the baseline and project groups independently.</w:t>
      </w:r>
    </w:p>
    <w:p w14:paraId="675AB3B3" w14:textId="23EBB508" w:rsidR="005F62E7" w:rsidRPr="00971023" w:rsidRDefault="005F62E7" w:rsidP="00971023">
      <w:pPr>
        <w:spacing w:before="240" w:after="120"/>
        <w:rPr>
          <w:rFonts w:ascii="Avenir Book" w:hAnsi="Avenir Book"/>
          <w:b/>
          <w:color w:val="4BACC6" w:themeColor="accent5"/>
          <w:lang w:val="en-GB"/>
        </w:rPr>
      </w:pPr>
      <w:r w:rsidRPr="0012043F">
        <w:rPr>
          <w:rFonts w:ascii="Avenir Book" w:hAnsi="Avenir Book"/>
          <w:b/>
          <w:color w:val="4BACC6" w:themeColor="accent5"/>
          <w:lang w:val="en-GB"/>
        </w:rPr>
        <w:t>2.</w:t>
      </w:r>
      <w:r w:rsidR="00AC7E3A" w:rsidRPr="0012043F">
        <w:rPr>
          <w:rFonts w:ascii="Avenir Book" w:hAnsi="Avenir Book"/>
          <w:b/>
          <w:color w:val="4BACC6" w:themeColor="accent5"/>
          <w:lang w:val="en-GB"/>
        </w:rPr>
        <w:t>3</w:t>
      </w:r>
      <w:r w:rsidRPr="0012043F">
        <w:rPr>
          <w:rFonts w:ascii="Avenir Book" w:hAnsi="Avenir Book"/>
          <w:b/>
          <w:color w:val="4BACC6" w:themeColor="accent5"/>
          <w:lang w:val="en-GB"/>
        </w:rPr>
        <w:t xml:space="preserve"> Statistical analysis</w:t>
      </w:r>
    </w:p>
    <w:p w14:paraId="08BBD7F3" w14:textId="0D1860CB" w:rsidR="005F62E7" w:rsidRPr="0012043F" w:rsidRDefault="005F62E7" w:rsidP="005F62E7">
      <w:pPr>
        <w:rPr>
          <w:rFonts w:ascii="Avenir Book" w:hAnsi="Avenir Book"/>
          <w:color w:val="333333"/>
          <w:lang w:val="en-GB"/>
        </w:rPr>
      </w:pPr>
      <w:r w:rsidRPr="0012043F">
        <w:rPr>
          <w:rFonts w:ascii="Avenir Book" w:hAnsi="Avenir Book"/>
          <w:color w:val="333333"/>
          <w:lang w:val="en-GB"/>
        </w:rPr>
        <w:t>Before beginning the analysis, be sure to check for “outliers”, i.e. values which are very different to the majority of the sample. Outliers should be examined to check for mistakes with data recording, or investigated to ascertain if there were unusual circumstances which led to that result. If so, then the observation should be removed or corrected before the analysis</w:t>
      </w:r>
      <w:r w:rsidR="003C5873">
        <w:rPr>
          <w:rFonts w:ascii="Avenir Book" w:hAnsi="Avenir Book"/>
          <w:color w:val="333333"/>
          <w:lang w:val="en-GB"/>
        </w:rPr>
        <w:t xml:space="preserve"> and it shall be justified and recorded in the monitoring report</w:t>
      </w:r>
      <w:r w:rsidRPr="0012043F">
        <w:rPr>
          <w:rFonts w:ascii="Avenir Book" w:hAnsi="Avenir Book"/>
          <w:color w:val="333333"/>
          <w:lang w:val="en-GB"/>
        </w:rPr>
        <w:t>. One way to identify potential outliers is to produce a box plot of the data. Most statistical software enables this. Any points which are plotted individually on the box plot are candidates for outliers and should be investigated. Equivalently, potential outliers can be identified as those points which are either greater than 1.5 times the inter quartile range (IQR) from the third quartile, or less than 1.5 times the IQR from the first quartile.</w:t>
      </w:r>
    </w:p>
    <w:p w14:paraId="3832B989" w14:textId="7B4603B7" w:rsidR="005F62E7" w:rsidRPr="00971023" w:rsidRDefault="005F62E7" w:rsidP="00971023">
      <w:pPr>
        <w:spacing w:before="240" w:after="120"/>
        <w:rPr>
          <w:rFonts w:ascii="Avenir Book" w:hAnsi="Avenir Book"/>
          <w:b/>
          <w:color w:val="333333"/>
          <w:lang w:val="en-GB"/>
        </w:rPr>
      </w:pPr>
      <w:r w:rsidRPr="0012043F">
        <w:rPr>
          <w:rFonts w:ascii="Avenir Book" w:hAnsi="Avenir Book"/>
          <w:b/>
          <w:color w:val="4BACC6" w:themeColor="accent5"/>
          <w:lang w:val="en-GB"/>
        </w:rPr>
        <w:t xml:space="preserve">3.0 Sampling approaches </w:t>
      </w:r>
    </w:p>
    <w:p w14:paraId="0E0B92AC" w14:textId="77777777" w:rsidR="004A79E1" w:rsidRDefault="005F62E7" w:rsidP="00CA7E4C">
      <w:pPr>
        <w:rPr>
          <w:rFonts w:ascii="Avenir Book" w:hAnsi="Avenir Book"/>
          <w:color w:val="333333"/>
          <w:lang w:val="en-GB"/>
        </w:rPr>
      </w:pPr>
      <w:r w:rsidRPr="0012043F">
        <w:rPr>
          <w:rFonts w:ascii="Avenir Book" w:hAnsi="Avenir Book"/>
          <w:color w:val="333333"/>
          <w:lang w:val="en-GB"/>
        </w:rPr>
        <w:t xml:space="preserve">Any sampling methods can be used, provided that the sample is selected randomly. Most common sampling approaches are discussed in </w:t>
      </w:r>
      <w:hyperlink r:id="rId19" w:history="1">
        <w:r w:rsidRPr="0012043F">
          <w:rPr>
            <w:rStyle w:val="Hyperlink"/>
            <w:rFonts w:ascii="Avenir Book" w:hAnsi="Avenir Book"/>
            <w:lang w:val="en-GB"/>
          </w:rPr>
          <w:t xml:space="preserve">Guidelines for sampling and surveys for CDM project activities and </w:t>
        </w:r>
        <w:r w:rsidR="00D50A45">
          <w:rPr>
            <w:rStyle w:val="Hyperlink"/>
            <w:rFonts w:ascii="Avenir Book" w:hAnsi="Avenir Book"/>
            <w:lang w:val="en-GB"/>
          </w:rPr>
          <w:t>programme</w:t>
        </w:r>
        <w:r w:rsidRPr="0012043F">
          <w:rPr>
            <w:rStyle w:val="Hyperlink"/>
            <w:rFonts w:ascii="Avenir Book" w:hAnsi="Avenir Book"/>
            <w:lang w:val="en-GB"/>
          </w:rPr>
          <w:t xml:space="preserve"> of activities</w:t>
        </w:r>
      </w:hyperlink>
      <w:r w:rsidRPr="0012043F">
        <w:rPr>
          <w:rFonts w:ascii="Avenir Book" w:hAnsi="Avenir Book"/>
          <w:color w:val="333333"/>
          <w:lang w:val="en-GB"/>
        </w:rPr>
        <w:t>. A few most relevant approaches are discussed below.</w:t>
      </w:r>
    </w:p>
    <w:p w14:paraId="3131A150" w14:textId="77777777" w:rsidR="004A79E1" w:rsidRDefault="004A79E1" w:rsidP="00CA7E4C">
      <w:pPr>
        <w:rPr>
          <w:rFonts w:ascii="Avenir Book" w:hAnsi="Avenir Book"/>
          <w:color w:val="333333"/>
          <w:lang w:val="en-GB"/>
        </w:rPr>
      </w:pPr>
    </w:p>
    <w:p w14:paraId="4D4EC729" w14:textId="02D6B8BC" w:rsidR="00971023" w:rsidRDefault="005F62E7" w:rsidP="00CA7E4C">
      <w:pPr>
        <w:rPr>
          <w:rFonts w:ascii="Avenir Book" w:hAnsi="Avenir Book"/>
          <w:b/>
          <w:color w:val="4BACC6" w:themeColor="accent5"/>
          <w:lang w:val="en-GB"/>
        </w:rPr>
      </w:pPr>
      <w:r w:rsidRPr="0012043F">
        <w:rPr>
          <w:rFonts w:ascii="Avenir Book" w:hAnsi="Avenir Book"/>
          <w:color w:val="333333"/>
          <w:lang w:val="en-GB"/>
        </w:rPr>
        <w:t xml:space="preserve"> </w:t>
      </w:r>
    </w:p>
    <w:p w14:paraId="4E4EA765" w14:textId="4722DC8D" w:rsidR="005F62E7" w:rsidRPr="004A79E1" w:rsidRDefault="005F62E7" w:rsidP="00971023">
      <w:pPr>
        <w:spacing w:before="240" w:after="120"/>
        <w:rPr>
          <w:rFonts w:ascii="Avenir Book" w:hAnsi="Avenir Book"/>
          <w:b/>
          <w:color w:val="4BACC6" w:themeColor="accent5"/>
          <w:lang w:val="en-GB"/>
        </w:rPr>
      </w:pPr>
      <w:r w:rsidRPr="0012043F">
        <w:rPr>
          <w:rFonts w:ascii="Avenir Book" w:hAnsi="Avenir Book"/>
          <w:b/>
          <w:color w:val="4BACC6" w:themeColor="accent5"/>
          <w:lang w:val="en-GB"/>
        </w:rPr>
        <w:t>3.1 Simple random sampling</w:t>
      </w:r>
    </w:p>
    <w:p w14:paraId="3A789E9D" w14:textId="77777777" w:rsidR="005F62E7" w:rsidRPr="0012043F" w:rsidRDefault="005F62E7" w:rsidP="005F62E7">
      <w:pPr>
        <w:rPr>
          <w:rFonts w:ascii="Avenir Book" w:hAnsi="Avenir Book"/>
          <w:color w:val="333333"/>
          <w:lang w:val="en-GB"/>
        </w:rPr>
      </w:pPr>
      <w:r w:rsidRPr="0012043F">
        <w:rPr>
          <w:rFonts w:ascii="Avenir Book" w:hAnsi="Avenir Book"/>
          <w:color w:val="333333"/>
          <w:lang w:val="en-GB"/>
        </w:rPr>
        <w:t xml:space="preserve">A simple random sample is a subset of a population (e.g. villages, individuals, households) chosen randomly, such that each household has the same probability of being selected. The sample-based estimate (mean or proportion) is an unbiased estimate of the population parameter. </w:t>
      </w:r>
    </w:p>
    <w:p w14:paraId="4069CD78" w14:textId="77777777" w:rsidR="005F62E7" w:rsidRPr="0012043F" w:rsidRDefault="005F62E7" w:rsidP="005F62E7">
      <w:pPr>
        <w:rPr>
          <w:rFonts w:ascii="Avenir Book" w:hAnsi="Avenir Book"/>
          <w:color w:val="333333"/>
          <w:lang w:val="en-GB"/>
        </w:rPr>
      </w:pPr>
    </w:p>
    <w:p w14:paraId="35FC45AB" w14:textId="77777777" w:rsidR="005F62E7" w:rsidRPr="0012043F" w:rsidRDefault="005F62E7" w:rsidP="005F62E7">
      <w:pPr>
        <w:rPr>
          <w:rFonts w:ascii="Avenir Book" w:hAnsi="Avenir Book"/>
          <w:color w:val="333333"/>
          <w:lang w:val="en-GB"/>
        </w:rPr>
      </w:pPr>
      <w:r w:rsidRPr="0012043F">
        <w:rPr>
          <w:rFonts w:ascii="Avenir Book" w:hAnsi="Avenir Book"/>
          <w:color w:val="333333"/>
          <w:lang w:val="en-GB"/>
        </w:rPr>
        <w:t xml:space="preserve">Simple random sampling is conceptually straightforward and easy to implement – provided that a sampling frame of all households of the population exists. Its simplicity makes it relatively easy to analyse the collected data. </w:t>
      </w:r>
    </w:p>
    <w:p w14:paraId="2A097921" w14:textId="77777777" w:rsidR="005F62E7" w:rsidRPr="0012043F" w:rsidRDefault="005F62E7" w:rsidP="005F62E7">
      <w:pPr>
        <w:rPr>
          <w:rFonts w:ascii="Avenir Book" w:hAnsi="Avenir Book"/>
          <w:color w:val="333333"/>
          <w:lang w:val="en-GB"/>
        </w:rPr>
      </w:pPr>
    </w:p>
    <w:p w14:paraId="58FDD40B" w14:textId="4A6DC6ED" w:rsidR="005F62E7" w:rsidRPr="0012043F" w:rsidRDefault="005F62E7" w:rsidP="005F62E7">
      <w:pPr>
        <w:rPr>
          <w:rFonts w:ascii="Avenir Book" w:hAnsi="Avenir Book"/>
          <w:color w:val="333333"/>
          <w:lang w:val="en-US"/>
        </w:rPr>
      </w:pPr>
      <w:r w:rsidRPr="0012043F">
        <w:rPr>
          <w:rFonts w:ascii="Avenir Book" w:hAnsi="Avenir Book"/>
          <w:color w:val="333333"/>
          <w:lang w:val="en-GB"/>
        </w:rPr>
        <w:t>Simple random sampling is suited to populations that are relatively homogeneous in terms of factors that influence household air pollution (such as urban vs. rural, fuel types, kitchen types, ethnicity, and socioeconomic circumstances). In many instances a large population size and dispersed nature of population may cause a lack of homogeneity, while in some cases those factors may have relatively low impact on homogeneity. The costs of data collection under simple random sampling could be higher than other sampling approaches when the population is large and geographically dispersed.</w:t>
      </w:r>
      <w:r w:rsidRPr="0012043F">
        <w:rPr>
          <w:rFonts w:ascii="Avenir Book" w:hAnsi="Avenir Book"/>
          <w:color w:val="333333"/>
          <w:lang w:val="en-US"/>
        </w:rPr>
        <w:t xml:space="preserve"> </w:t>
      </w:r>
    </w:p>
    <w:p w14:paraId="093F81B7" w14:textId="1F73F47A" w:rsidR="005F62E7" w:rsidRPr="0012043F" w:rsidRDefault="005F62E7" w:rsidP="00971023">
      <w:pPr>
        <w:spacing w:before="240" w:after="120"/>
        <w:rPr>
          <w:rFonts w:ascii="Avenir Book" w:hAnsi="Avenir Book"/>
          <w:color w:val="4BACC6" w:themeColor="accent5"/>
          <w:lang w:val="en-GB"/>
        </w:rPr>
      </w:pPr>
      <w:r w:rsidRPr="0012043F">
        <w:rPr>
          <w:rFonts w:ascii="Avenir Book" w:hAnsi="Avenir Book"/>
          <w:b/>
          <w:color w:val="4BACC6" w:themeColor="accent5"/>
          <w:lang w:val="en-GB"/>
        </w:rPr>
        <w:t>3.2 Stratified random sampling</w:t>
      </w:r>
    </w:p>
    <w:p w14:paraId="64600F03" w14:textId="77777777" w:rsidR="005F62E7" w:rsidRPr="0012043F" w:rsidRDefault="005F62E7" w:rsidP="005F62E7">
      <w:pPr>
        <w:rPr>
          <w:rFonts w:ascii="Avenir Book" w:hAnsi="Avenir Book"/>
          <w:color w:val="333333"/>
          <w:lang w:val="en-GB"/>
        </w:rPr>
      </w:pPr>
      <w:r w:rsidRPr="0012043F">
        <w:rPr>
          <w:rFonts w:ascii="Avenir Book" w:hAnsi="Avenir Book"/>
          <w:color w:val="333333"/>
          <w:lang w:val="en-GB"/>
        </w:rPr>
        <w:t xml:space="preserve">When the population under study is not homogeneous but instead consists of several sub-populations which are known (or thought) to vary in ways that could impact household air pollution levels, then it is better to take a random sample within each of these sub-populations separately. This is called stratified random sampling. The sub-populations are called the strata. Stratification helps to ensure that estimates of population characteristics are accurate, especially if there are differences amongst the strata. When considering stratified random sampling it is important to note that when identifying the strata no population element can be excluded and every element must be assigned to only one stratum. For example, if a project involves both rural and urban areas, they shall be put into separate strata. </w:t>
      </w:r>
    </w:p>
    <w:p w14:paraId="542CD582" w14:textId="77777777" w:rsidR="005F62E7" w:rsidRPr="0012043F" w:rsidRDefault="005F62E7" w:rsidP="005F62E7">
      <w:pPr>
        <w:rPr>
          <w:rFonts w:ascii="Avenir Book" w:hAnsi="Avenir Book"/>
          <w:color w:val="333333"/>
          <w:lang w:val="en-GB"/>
        </w:rPr>
      </w:pPr>
    </w:p>
    <w:p w14:paraId="11B388D3" w14:textId="350494A3" w:rsidR="004C4332" w:rsidRPr="0012043F" w:rsidRDefault="005F62E7" w:rsidP="00301043">
      <w:pPr>
        <w:rPr>
          <w:rFonts w:ascii="Avenir Book" w:hAnsi="Avenir Book"/>
          <w:color w:val="333333"/>
          <w:lang w:val="en-US"/>
        </w:rPr>
      </w:pPr>
      <w:r w:rsidRPr="0012043F">
        <w:rPr>
          <w:rFonts w:ascii="Avenir Book" w:hAnsi="Avenir Book"/>
          <w:color w:val="333333"/>
          <w:lang w:val="en-GB"/>
        </w:rPr>
        <w:t>Stratified random sampling is most applicable to situations where there are obvious groupings of population whose characteristics are more similar within groups than across groups (e.g. rural users are likely to be more similar to one another in terms of cooking practice and fuel type). It requires that the grouping variable be known for all elements in the sampling frame.</w:t>
      </w:r>
    </w:p>
    <w:p w14:paraId="0EB03DF3" w14:textId="0AD4E56E" w:rsidR="008457C1" w:rsidRPr="00755D16" w:rsidRDefault="008457C1" w:rsidP="00073930">
      <w:pPr>
        <w:rPr>
          <w:rFonts w:ascii="Avenir Book" w:hAnsi="Avenir Book"/>
          <w:lang w:val="en-US"/>
        </w:rPr>
      </w:pPr>
      <w:r w:rsidRPr="0012043F">
        <w:rPr>
          <w:rFonts w:ascii="Avenir Book" w:hAnsi="Avenir Book"/>
          <w:lang w:val="en-US"/>
        </w:rPr>
        <w:br w:type="page"/>
      </w:r>
      <w:r w:rsidRPr="0012043F">
        <w:rPr>
          <w:rFonts w:ascii="Avenir Book" w:hAnsi="Avenir Book"/>
          <w:b/>
          <w:color w:val="4BACC6" w:themeColor="accent5"/>
          <w:lang w:val="en-US"/>
        </w:rPr>
        <w:lastRenderedPageBreak/>
        <w:t xml:space="preserve">Appendix 1: Objectives of Surveys and Sample Questions </w:t>
      </w:r>
    </w:p>
    <w:p w14:paraId="6CC9C207" w14:textId="25F02A4C" w:rsidR="008457C1" w:rsidRPr="00971023" w:rsidRDefault="008457C1" w:rsidP="00971023">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t>Objectives of Surveys</w:t>
      </w:r>
    </w:p>
    <w:p w14:paraId="13257238" w14:textId="77777777" w:rsidR="008457C1" w:rsidRPr="0012043F" w:rsidRDefault="008457C1" w:rsidP="00073930">
      <w:pPr>
        <w:rPr>
          <w:rFonts w:ascii="Avenir Book" w:hAnsi="Avenir Book"/>
          <w:i/>
          <w:lang w:val="en-US"/>
        </w:rPr>
      </w:pPr>
      <w:r w:rsidRPr="0012043F">
        <w:rPr>
          <w:rFonts w:ascii="Avenir Book" w:hAnsi="Avenir Book"/>
          <w:i/>
          <w:lang w:val="en-US"/>
        </w:rPr>
        <w:t>Information to be captured in baseline surveys:</w:t>
      </w:r>
    </w:p>
    <w:p w14:paraId="1E9B8292" w14:textId="77777777" w:rsidR="008457C1" w:rsidRPr="0012043F" w:rsidRDefault="008457C1" w:rsidP="00073930">
      <w:pPr>
        <w:numPr>
          <w:ilvl w:val="0"/>
          <w:numId w:val="8"/>
        </w:numPr>
        <w:ind w:left="360"/>
        <w:rPr>
          <w:rFonts w:ascii="Avenir Book" w:hAnsi="Avenir Book"/>
          <w:lang w:val="en-US"/>
        </w:rPr>
      </w:pPr>
      <w:r w:rsidRPr="0012043F">
        <w:rPr>
          <w:rFonts w:ascii="Avenir Book" w:hAnsi="Avenir Book"/>
          <w:lang w:val="en-US"/>
        </w:rPr>
        <w:t>For what purposes are baseline fuels burned for household energy needs (e.g. cooking, heating, lighting)?</w:t>
      </w:r>
    </w:p>
    <w:p w14:paraId="4EECE5AB" w14:textId="77777777" w:rsidR="008457C1" w:rsidRPr="0012043F" w:rsidRDefault="008457C1" w:rsidP="00073930">
      <w:pPr>
        <w:numPr>
          <w:ilvl w:val="0"/>
          <w:numId w:val="8"/>
        </w:numPr>
        <w:ind w:left="360"/>
        <w:rPr>
          <w:rFonts w:ascii="Avenir Book" w:hAnsi="Avenir Book"/>
          <w:lang w:val="en-US"/>
        </w:rPr>
      </w:pPr>
      <w:r w:rsidRPr="0012043F">
        <w:rPr>
          <w:rFonts w:ascii="Avenir Book" w:hAnsi="Avenir Book"/>
          <w:lang w:val="en-US"/>
        </w:rPr>
        <w:t xml:space="preserve">What types of fuel are used for each purpose? </w:t>
      </w:r>
    </w:p>
    <w:p w14:paraId="7133A7A9" w14:textId="77777777" w:rsidR="008457C1" w:rsidRPr="0012043F" w:rsidRDefault="008457C1" w:rsidP="00073930">
      <w:pPr>
        <w:numPr>
          <w:ilvl w:val="0"/>
          <w:numId w:val="8"/>
        </w:numPr>
        <w:ind w:left="360"/>
        <w:rPr>
          <w:rFonts w:ascii="Avenir Book" w:hAnsi="Avenir Book"/>
          <w:lang w:val="en-US"/>
        </w:rPr>
      </w:pPr>
      <w:r w:rsidRPr="0012043F">
        <w:rPr>
          <w:rFonts w:ascii="Avenir Book" w:hAnsi="Avenir Book"/>
          <w:lang w:val="en-US"/>
        </w:rPr>
        <w:t>What is the type of cookstove?</w:t>
      </w:r>
    </w:p>
    <w:p w14:paraId="65B3F6BA" w14:textId="77777777" w:rsidR="008457C1" w:rsidRPr="0012043F" w:rsidRDefault="008457C1" w:rsidP="00073930">
      <w:pPr>
        <w:numPr>
          <w:ilvl w:val="0"/>
          <w:numId w:val="8"/>
        </w:numPr>
        <w:ind w:left="360"/>
        <w:rPr>
          <w:rFonts w:ascii="Avenir Book" w:hAnsi="Avenir Book"/>
          <w:lang w:val="en-US"/>
        </w:rPr>
      </w:pPr>
      <w:r w:rsidRPr="0012043F">
        <w:rPr>
          <w:rFonts w:ascii="Avenir Book" w:hAnsi="Avenir Book"/>
          <w:lang w:val="en-US"/>
        </w:rPr>
        <w:t>Where is cooking performed (e.g. inside the home, outdoors, inside a separate structure from the living area such as a cookhouse)?</w:t>
      </w:r>
    </w:p>
    <w:p w14:paraId="440D32FC" w14:textId="77777777" w:rsidR="008457C1" w:rsidRPr="0012043F" w:rsidRDefault="008457C1" w:rsidP="00073930">
      <w:pPr>
        <w:numPr>
          <w:ilvl w:val="0"/>
          <w:numId w:val="8"/>
        </w:numPr>
        <w:ind w:left="360"/>
        <w:rPr>
          <w:rFonts w:ascii="Avenir Book" w:hAnsi="Avenir Book"/>
          <w:lang w:val="en-US"/>
        </w:rPr>
      </w:pPr>
      <w:r w:rsidRPr="0012043F">
        <w:rPr>
          <w:rFonts w:ascii="Avenir Book" w:hAnsi="Avenir Book"/>
          <w:lang w:val="en-US"/>
        </w:rPr>
        <w:t>What is the gender and age of the primary cook of the household?</w:t>
      </w:r>
    </w:p>
    <w:p w14:paraId="4969B939" w14:textId="77777777" w:rsidR="008457C1" w:rsidRPr="0012043F" w:rsidRDefault="008457C1" w:rsidP="00073930">
      <w:pPr>
        <w:numPr>
          <w:ilvl w:val="0"/>
          <w:numId w:val="8"/>
        </w:numPr>
        <w:ind w:left="360"/>
        <w:rPr>
          <w:rFonts w:ascii="Avenir Book" w:hAnsi="Avenir Book"/>
          <w:lang w:val="en-US"/>
        </w:rPr>
      </w:pPr>
      <w:r w:rsidRPr="0012043F">
        <w:rPr>
          <w:rFonts w:ascii="Avenir Book" w:hAnsi="Avenir Book"/>
          <w:lang w:val="en-US"/>
        </w:rPr>
        <w:t>How many people are living in the house that are under 5 years old?</w:t>
      </w:r>
    </w:p>
    <w:p w14:paraId="77F3AB14" w14:textId="77777777" w:rsidR="008457C1" w:rsidRPr="0012043F" w:rsidRDefault="008457C1" w:rsidP="00073930">
      <w:pPr>
        <w:numPr>
          <w:ilvl w:val="0"/>
          <w:numId w:val="8"/>
        </w:numPr>
        <w:ind w:left="360"/>
        <w:rPr>
          <w:rFonts w:ascii="Avenir Book" w:hAnsi="Avenir Book"/>
          <w:lang w:val="en-US"/>
        </w:rPr>
      </w:pPr>
      <w:r w:rsidRPr="0012043F">
        <w:rPr>
          <w:rFonts w:ascii="Avenir Book" w:hAnsi="Avenir Book"/>
          <w:lang w:val="en-US"/>
        </w:rPr>
        <w:t>How many other people are living in the house, excluding children under 5 years and the primary cook?</w:t>
      </w:r>
    </w:p>
    <w:p w14:paraId="59F70345" w14:textId="77777777" w:rsidR="008457C1" w:rsidRPr="0012043F" w:rsidRDefault="008457C1" w:rsidP="00073930">
      <w:pPr>
        <w:rPr>
          <w:rFonts w:ascii="Avenir Book" w:hAnsi="Avenir Book"/>
          <w:lang w:val="en-US"/>
        </w:rPr>
      </w:pPr>
    </w:p>
    <w:p w14:paraId="74454235" w14:textId="77777777" w:rsidR="008457C1" w:rsidRPr="0012043F" w:rsidRDefault="008457C1" w:rsidP="00073930">
      <w:pPr>
        <w:rPr>
          <w:rFonts w:ascii="Avenir Book" w:hAnsi="Avenir Book"/>
          <w:i/>
          <w:lang w:val="en-US"/>
        </w:rPr>
      </w:pPr>
      <w:r w:rsidRPr="0012043F">
        <w:rPr>
          <w:rFonts w:ascii="Avenir Book" w:hAnsi="Avenir Book"/>
          <w:i/>
          <w:lang w:val="en-US"/>
        </w:rPr>
        <w:t>Information to be captured in project surveys:</w:t>
      </w:r>
    </w:p>
    <w:p w14:paraId="2009EAC9" w14:textId="77777777" w:rsidR="008457C1" w:rsidRPr="0012043F" w:rsidRDefault="008457C1" w:rsidP="00073930">
      <w:pPr>
        <w:numPr>
          <w:ilvl w:val="0"/>
          <w:numId w:val="14"/>
        </w:numPr>
        <w:ind w:left="360"/>
        <w:rPr>
          <w:rFonts w:ascii="Avenir Book" w:hAnsi="Avenir Book"/>
          <w:lang w:val="en-US"/>
        </w:rPr>
      </w:pPr>
      <w:r w:rsidRPr="0012043F">
        <w:rPr>
          <w:rFonts w:ascii="Avenir Book" w:hAnsi="Avenir Book"/>
          <w:lang w:val="en-US"/>
        </w:rPr>
        <w:t>Are there any changes in where the technology targeted by the project is being used?</w:t>
      </w:r>
    </w:p>
    <w:p w14:paraId="3780DA7E" w14:textId="77777777" w:rsidR="008457C1" w:rsidRPr="0012043F" w:rsidRDefault="008457C1" w:rsidP="00073930">
      <w:pPr>
        <w:numPr>
          <w:ilvl w:val="0"/>
          <w:numId w:val="14"/>
        </w:numPr>
        <w:ind w:left="360"/>
        <w:rPr>
          <w:rFonts w:ascii="Avenir Book" w:hAnsi="Avenir Book"/>
          <w:lang w:val="en-US"/>
        </w:rPr>
      </w:pPr>
      <w:r w:rsidRPr="0012043F">
        <w:rPr>
          <w:rFonts w:ascii="Avenir Book" w:hAnsi="Avenir Book"/>
          <w:lang w:val="en-US"/>
        </w:rPr>
        <w:t>Are there any changes in the types or extent to which other fuels are used for household energy needs?</w:t>
      </w:r>
    </w:p>
    <w:p w14:paraId="654AD376" w14:textId="77777777" w:rsidR="008457C1" w:rsidRPr="0012043F" w:rsidRDefault="008457C1" w:rsidP="00073930">
      <w:pPr>
        <w:numPr>
          <w:ilvl w:val="0"/>
          <w:numId w:val="14"/>
        </w:numPr>
        <w:ind w:left="360"/>
        <w:rPr>
          <w:rFonts w:ascii="Avenir Book" w:hAnsi="Avenir Book"/>
          <w:lang w:val="en-US"/>
        </w:rPr>
      </w:pPr>
      <w:r w:rsidRPr="0012043F">
        <w:rPr>
          <w:rFonts w:ascii="Avenir Book" w:hAnsi="Avenir Book"/>
          <w:lang w:val="en-US"/>
        </w:rPr>
        <w:t>Are there any changes to the total number of people living in the house and children under 5 years?</w:t>
      </w:r>
    </w:p>
    <w:p w14:paraId="323AAA4E" w14:textId="706A44A2" w:rsidR="008457C1" w:rsidRPr="00971023" w:rsidRDefault="008457C1" w:rsidP="00073930">
      <w:pPr>
        <w:numPr>
          <w:ilvl w:val="0"/>
          <w:numId w:val="14"/>
        </w:numPr>
        <w:ind w:left="360"/>
        <w:rPr>
          <w:rFonts w:ascii="Avenir Book" w:hAnsi="Avenir Book"/>
          <w:lang w:val="en-US"/>
        </w:rPr>
      </w:pPr>
      <w:r w:rsidRPr="0012043F">
        <w:rPr>
          <w:rFonts w:ascii="Avenir Book" w:hAnsi="Avenir Book"/>
          <w:lang w:val="en-US"/>
        </w:rPr>
        <w:t xml:space="preserve">Is the project stove being used on daily basis by household? If yes, for what purpose? </w:t>
      </w:r>
    </w:p>
    <w:p w14:paraId="28F4F219" w14:textId="3ECA0A17" w:rsidR="008457C1" w:rsidRPr="0012043F" w:rsidRDefault="008457C1" w:rsidP="00971023">
      <w:pPr>
        <w:spacing w:before="240" w:after="120"/>
        <w:rPr>
          <w:rFonts w:ascii="Avenir Book" w:hAnsi="Avenir Book"/>
          <w:color w:val="4BACC6" w:themeColor="accent5"/>
          <w:lang w:val="en-US"/>
        </w:rPr>
      </w:pPr>
      <w:r w:rsidRPr="0012043F">
        <w:rPr>
          <w:rFonts w:ascii="Avenir Book" w:hAnsi="Avenir Book"/>
          <w:b/>
          <w:color w:val="4BACC6" w:themeColor="accent5"/>
          <w:lang w:val="en-US"/>
        </w:rPr>
        <w:t>Sample Questions</w:t>
      </w:r>
    </w:p>
    <w:p w14:paraId="57F87D4D" w14:textId="77777777" w:rsidR="008457C1" w:rsidRPr="0012043F" w:rsidRDefault="008457C1" w:rsidP="00073930">
      <w:pPr>
        <w:rPr>
          <w:rFonts w:ascii="Avenir Book" w:hAnsi="Avenir Book"/>
          <w:lang w:val="en-US"/>
        </w:rPr>
      </w:pPr>
      <w:r w:rsidRPr="0012043F">
        <w:rPr>
          <w:rFonts w:ascii="Avenir Book" w:hAnsi="Avenir Book"/>
          <w:lang w:val="en-US"/>
        </w:rPr>
        <w:t xml:space="preserve">Q.1 What cookstove does the household use for cooking (including cooking food, making tea and boiling drinking water)? </w:t>
      </w:r>
    </w:p>
    <w:p w14:paraId="72EBD31A" w14:textId="77777777" w:rsidR="008457C1" w:rsidRPr="0012043F" w:rsidRDefault="008457C1" w:rsidP="00073930">
      <w:pPr>
        <w:rPr>
          <w:rFonts w:ascii="Avenir Book" w:hAnsi="Avenir Book"/>
          <w:lang w:val="en-US"/>
        </w:rPr>
      </w:pPr>
      <w:r w:rsidRPr="0012043F">
        <w:rPr>
          <w:rFonts w:ascii="Avenir Book" w:hAnsi="Avenir Book"/>
          <w:lang w:val="en-US"/>
        </w:rPr>
        <w:t xml:space="preserve">Q.2 What types of fuel(s) or energy source(s) does the household use in the cookstove? (Primary, secondary and tertiary) </w:t>
      </w:r>
    </w:p>
    <w:p w14:paraId="5C0E8E5F" w14:textId="77777777" w:rsidR="008457C1" w:rsidRPr="0012043F" w:rsidRDefault="008457C1" w:rsidP="00073930">
      <w:pPr>
        <w:rPr>
          <w:rFonts w:ascii="Avenir Book" w:hAnsi="Avenir Book"/>
          <w:lang w:val="en-US"/>
        </w:rPr>
      </w:pPr>
      <w:r w:rsidRPr="0012043F">
        <w:rPr>
          <w:rFonts w:ascii="Avenir Book" w:hAnsi="Avenir Book"/>
          <w:lang w:val="en-US"/>
        </w:rPr>
        <w:t>Q.3 Of the fuels selected in Q.2, which one is used most often in the main cookstove for cooking?</w:t>
      </w:r>
    </w:p>
    <w:p w14:paraId="3578AB27" w14:textId="77777777" w:rsidR="008457C1" w:rsidRPr="0012043F" w:rsidRDefault="008457C1" w:rsidP="00073930">
      <w:pPr>
        <w:rPr>
          <w:rFonts w:ascii="Avenir Book" w:hAnsi="Avenir Book"/>
          <w:lang w:val="en-US"/>
        </w:rPr>
      </w:pPr>
      <w:r w:rsidRPr="0012043F">
        <w:rPr>
          <w:rFonts w:ascii="Avenir Book" w:hAnsi="Avenir Book"/>
          <w:lang w:val="en-US"/>
        </w:rPr>
        <w:t>Q.4 Does the cookstove has fan or chimney?</w:t>
      </w:r>
    </w:p>
    <w:p w14:paraId="714ACC6F" w14:textId="77777777" w:rsidR="008457C1" w:rsidRPr="0012043F" w:rsidRDefault="008457C1" w:rsidP="00073930">
      <w:pPr>
        <w:rPr>
          <w:rFonts w:ascii="Avenir Book" w:hAnsi="Avenir Book"/>
          <w:lang w:val="en-US"/>
        </w:rPr>
      </w:pPr>
      <w:r w:rsidRPr="0012043F">
        <w:rPr>
          <w:rFonts w:ascii="Avenir Book" w:hAnsi="Avenir Book"/>
          <w:lang w:val="en-US"/>
        </w:rPr>
        <w:t>Q.5 Where is the cooking with this main cookstove usually done? (e.g. inside the home, outdoors, inside a separate structure from the living area such as a cookhouse)?</w:t>
      </w:r>
    </w:p>
    <w:p w14:paraId="5D91B349" w14:textId="77777777" w:rsidR="008457C1" w:rsidRPr="0012043F" w:rsidRDefault="008457C1" w:rsidP="00073930">
      <w:pPr>
        <w:rPr>
          <w:rFonts w:ascii="Avenir Book" w:hAnsi="Avenir Book"/>
          <w:lang w:val="en-US"/>
        </w:rPr>
      </w:pPr>
      <w:r w:rsidRPr="0012043F">
        <w:rPr>
          <w:rFonts w:ascii="Avenir Book" w:hAnsi="Avenir Book"/>
          <w:lang w:val="en-US"/>
        </w:rPr>
        <w:t>Q.6 What other cookstove(s) does this household use for cooking?</w:t>
      </w:r>
    </w:p>
    <w:p w14:paraId="3997E630" w14:textId="77777777" w:rsidR="008457C1" w:rsidRPr="0012043F" w:rsidRDefault="008457C1" w:rsidP="00073930">
      <w:pPr>
        <w:rPr>
          <w:rFonts w:ascii="Avenir Book" w:hAnsi="Avenir Book"/>
          <w:lang w:val="en-US"/>
        </w:rPr>
      </w:pPr>
      <w:r w:rsidRPr="0012043F">
        <w:rPr>
          <w:rFonts w:ascii="Avenir Book" w:hAnsi="Avenir Book"/>
          <w:lang w:val="en-US"/>
        </w:rPr>
        <w:t>Q.7 What type(s) of fuel(s) does this household use in the other cookstoves just reported?</w:t>
      </w:r>
    </w:p>
    <w:p w14:paraId="1366A425" w14:textId="77777777" w:rsidR="008457C1" w:rsidRPr="0012043F" w:rsidRDefault="008457C1" w:rsidP="00073930">
      <w:pPr>
        <w:rPr>
          <w:rFonts w:ascii="Avenir Book" w:hAnsi="Avenir Book"/>
          <w:lang w:val="en-US"/>
        </w:rPr>
      </w:pPr>
      <w:r w:rsidRPr="0012043F">
        <w:rPr>
          <w:rFonts w:ascii="Avenir Book" w:hAnsi="Avenir Book"/>
          <w:lang w:val="en-US"/>
        </w:rPr>
        <w:lastRenderedPageBreak/>
        <w:t>Q.8 What space heater or heating system does this household mainly use to heat the home when needed?</w:t>
      </w:r>
    </w:p>
    <w:p w14:paraId="63B3D7B6" w14:textId="77777777" w:rsidR="008457C1" w:rsidRPr="0012043F" w:rsidRDefault="008457C1" w:rsidP="00073930">
      <w:pPr>
        <w:rPr>
          <w:rFonts w:ascii="Avenir Book" w:hAnsi="Avenir Book"/>
          <w:lang w:val="en-US"/>
        </w:rPr>
      </w:pPr>
      <w:r w:rsidRPr="0012043F">
        <w:rPr>
          <w:rFonts w:ascii="Avenir Book" w:hAnsi="Avenir Book"/>
          <w:lang w:val="en-US"/>
        </w:rPr>
        <w:t>Q.9 What types of fuel(s) or energy source(s) does this household use in this heater?</w:t>
      </w:r>
    </w:p>
    <w:p w14:paraId="05674AC5" w14:textId="77777777" w:rsidR="008457C1" w:rsidRPr="0012043F" w:rsidRDefault="008457C1" w:rsidP="00073930">
      <w:pPr>
        <w:rPr>
          <w:rFonts w:ascii="Avenir Book" w:hAnsi="Avenir Book"/>
          <w:lang w:val="en-US"/>
        </w:rPr>
      </w:pPr>
      <w:r w:rsidRPr="0012043F">
        <w:rPr>
          <w:rFonts w:ascii="Avenir Book" w:hAnsi="Avenir Book"/>
          <w:lang w:val="en-US"/>
        </w:rPr>
        <w:t>Q.10 At night, what does this household use for lighting?</w:t>
      </w:r>
    </w:p>
    <w:p w14:paraId="66AC1F63" w14:textId="77777777" w:rsidR="008457C1" w:rsidRPr="0012043F" w:rsidRDefault="008457C1" w:rsidP="00073930">
      <w:pPr>
        <w:rPr>
          <w:rFonts w:ascii="Avenir Book" w:hAnsi="Avenir Book"/>
          <w:lang w:val="en-US"/>
        </w:rPr>
      </w:pPr>
      <w:r w:rsidRPr="0012043F">
        <w:rPr>
          <w:rFonts w:ascii="Avenir Book" w:hAnsi="Avenir Book"/>
          <w:lang w:val="en-US"/>
        </w:rPr>
        <w:t>Q.11 How many household members are in age group 0-5, age group 5-15 and age group 15 -65 and age group 65 older? Also specify gender of each family member.</w:t>
      </w:r>
    </w:p>
    <w:p w14:paraId="743CFF2A" w14:textId="4B85B534" w:rsidR="008457C1" w:rsidRPr="0012043F" w:rsidRDefault="00971023" w:rsidP="00073930">
      <w:pPr>
        <w:rPr>
          <w:rFonts w:ascii="Avenir Book" w:hAnsi="Avenir Book"/>
          <w:lang w:val="en-US"/>
        </w:rPr>
      </w:pPr>
      <w:r>
        <w:rPr>
          <w:rFonts w:ascii="Avenir Book" w:hAnsi="Avenir Book"/>
          <w:lang w:val="en-US"/>
        </w:rPr>
        <w:t>Q.12</w:t>
      </w:r>
      <w:r w:rsidR="00706D64">
        <w:rPr>
          <w:rFonts w:ascii="Avenir Book" w:hAnsi="Avenir Book"/>
          <w:lang w:val="en-US"/>
        </w:rPr>
        <w:t xml:space="preserve"> Is the primary </w:t>
      </w:r>
      <w:r w:rsidR="008457C1" w:rsidRPr="0012043F">
        <w:rPr>
          <w:rFonts w:ascii="Avenir Book" w:hAnsi="Avenir Book"/>
          <w:lang w:val="en-US"/>
        </w:rPr>
        <w:t>cook 18 years old or older?</w:t>
      </w:r>
    </w:p>
    <w:p w14:paraId="6315E52B" w14:textId="77777777" w:rsidR="008457C1" w:rsidRPr="0012043F" w:rsidRDefault="008457C1" w:rsidP="00073930">
      <w:pPr>
        <w:rPr>
          <w:rFonts w:ascii="Avenir Book" w:hAnsi="Avenir Book"/>
          <w:lang w:val="en-US"/>
        </w:rPr>
      </w:pPr>
      <w:r w:rsidRPr="0012043F">
        <w:rPr>
          <w:rFonts w:ascii="Avenir Book" w:hAnsi="Avenir Book"/>
          <w:lang w:val="en-US"/>
        </w:rPr>
        <w:t xml:space="preserve">Q.13 How many family members smoke tobacco in your households? </w:t>
      </w:r>
    </w:p>
    <w:p w14:paraId="5A0586A6" w14:textId="77777777" w:rsidR="008457C1" w:rsidRPr="0012043F" w:rsidRDefault="008457C1" w:rsidP="00073930">
      <w:pPr>
        <w:rPr>
          <w:rFonts w:ascii="Avenir Book" w:hAnsi="Avenir Book"/>
          <w:lang w:val="en-US"/>
        </w:rPr>
      </w:pPr>
      <w:r w:rsidRPr="0012043F">
        <w:rPr>
          <w:rFonts w:ascii="Avenir Book" w:hAnsi="Avenir Book"/>
          <w:lang w:val="en-US"/>
        </w:rPr>
        <w:t>Q.14 At home, where does cooking usually take place?</w:t>
      </w:r>
    </w:p>
    <w:p w14:paraId="210B7AF4" w14:textId="77777777" w:rsidR="008457C1" w:rsidRPr="0012043F" w:rsidRDefault="008457C1" w:rsidP="00073930">
      <w:pPr>
        <w:rPr>
          <w:rFonts w:ascii="Avenir Book" w:hAnsi="Avenir Book"/>
          <w:lang w:val="en-US"/>
        </w:rPr>
      </w:pPr>
      <w:r w:rsidRPr="0012043F">
        <w:rPr>
          <w:rFonts w:ascii="Avenir Book" w:hAnsi="Avenir Book"/>
          <w:lang w:val="en-US"/>
        </w:rPr>
        <w:t xml:space="preserve">Q.15 Is cooking done outside (in open air) during the entire current season or only for part of the season? </w:t>
      </w:r>
    </w:p>
    <w:p w14:paraId="5078A4A7" w14:textId="63857204" w:rsidR="008457C1" w:rsidRPr="0012043F" w:rsidRDefault="008457C1" w:rsidP="00073930">
      <w:pPr>
        <w:rPr>
          <w:rFonts w:ascii="Avenir Book" w:hAnsi="Avenir Book"/>
          <w:lang w:val="en-US"/>
        </w:rPr>
      </w:pPr>
      <w:r w:rsidRPr="0012043F">
        <w:rPr>
          <w:rFonts w:ascii="Avenir Book" w:hAnsi="Avenir Book"/>
          <w:lang w:val="en-US"/>
        </w:rPr>
        <w:t>Q.16 Please identify the ventilation characteristics of the kitchen? Chimney, open windows</w:t>
      </w:r>
      <w:r w:rsidR="007233AA">
        <w:rPr>
          <w:rFonts w:ascii="Avenir Book" w:hAnsi="Avenir Book"/>
          <w:lang w:val="en-US"/>
        </w:rPr>
        <w:t xml:space="preserve"> </w:t>
      </w:r>
      <w:r w:rsidRPr="0012043F">
        <w:rPr>
          <w:rFonts w:ascii="Avenir Book" w:hAnsi="Avenir Book"/>
          <w:lang w:val="en-US"/>
        </w:rPr>
        <w:t xml:space="preserve">etc. </w:t>
      </w:r>
    </w:p>
    <w:p w14:paraId="3F51757B" w14:textId="77777777" w:rsidR="008457C1" w:rsidRPr="0012043F" w:rsidRDefault="008457C1" w:rsidP="00073930">
      <w:pPr>
        <w:rPr>
          <w:rFonts w:ascii="Avenir Book" w:hAnsi="Avenir Book"/>
          <w:lang w:val="en-US"/>
        </w:rPr>
      </w:pPr>
      <w:r w:rsidRPr="0012043F">
        <w:rPr>
          <w:rFonts w:ascii="Avenir Book" w:hAnsi="Avenir Book"/>
          <w:lang w:val="en-US"/>
        </w:rPr>
        <w:t>Q.17 Does seasonal variation affect the cooking pattern? If yes, how?</w:t>
      </w:r>
    </w:p>
    <w:p w14:paraId="32CA0B2B" w14:textId="67F1DADC" w:rsidR="00B42CA2" w:rsidRPr="0012043F" w:rsidRDefault="008457C1" w:rsidP="00073930">
      <w:pPr>
        <w:rPr>
          <w:rFonts w:ascii="Avenir Book" w:hAnsi="Avenir Book"/>
          <w:lang w:val="en-US"/>
        </w:rPr>
      </w:pPr>
      <w:r w:rsidRPr="0012043F">
        <w:rPr>
          <w:rFonts w:ascii="Avenir Book" w:hAnsi="Avenir Book"/>
          <w:lang w:val="en-US"/>
        </w:rPr>
        <w:t>Q.18 Address and contact details of the household owner?</w:t>
      </w:r>
    </w:p>
    <w:p w14:paraId="7FD024C6" w14:textId="77777777" w:rsidR="008457C1" w:rsidRPr="0012043F" w:rsidRDefault="008457C1" w:rsidP="00073930">
      <w:pPr>
        <w:rPr>
          <w:rFonts w:ascii="Avenir Book" w:hAnsi="Avenir Book"/>
          <w:lang w:val="en-US"/>
        </w:rPr>
      </w:pPr>
    </w:p>
    <w:p w14:paraId="3E85E7BC" w14:textId="77777777" w:rsidR="0049180C" w:rsidRDefault="008457C1" w:rsidP="008457C1">
      <w:pPr>
        <w:spacing w:after="160" w:line="259" w:lineRule="auto"/>
        <w:rPr>
          <w:rFonts w:ascii="Avenir Book" w:hAnsi="Avenir Book"/>
          <w:lang w:val="en-US"/>
        </w:rPr>
      </w:pPr>
      <w:r w:rsidRPr="0012043F">
        <w:rPr>
          <w:rFonts w:ascii="Avenir Book" w:hAnsi="Avenir Book"/>
          <w:lang w:val="en-US"/>
        </w:rPr>
        <w:t xml:space="preserve">Examples of a more detailed baseline and project survey questions used, can be found starting on page A-49 Annex A of Hill et al. (2015), available at: </w:t>
      </w:r>
      <w:hyperlink r:id="rId20" w:history="1">
        <w:r w:rsidRPr="0012043F">
          <w:rPr>
            <w:rStyle w:val="Hyperlink"/>
            <w:rFonts w:ascii="Avenir Book" w:hAnsi="Avenir Book"/>
            <w:lang w:val="en-US"/>
          </w:rPr>
          <w:t>http://ehsdiv.sph.berkeley.edu/krsmith/publications/2015/Lao_Appendices_all_Jul_20_15.pdf</w:t>
        </w:r>
      </w:hyperlink>
      <w:r w:rsidRPr="0012043F">
        <w:rPr>
          <w:rFonts w:ascii="Avenir Book" w:hAnsi="Avenir Book"/>
          <w:lang w:val="en-US"/>
        </w:rPr>
        <w:t>, Accessed March 22, 2016.</w:t>
      </w:r>
    </w:p>
    <w:p w14:paraId="5ACCE5EC" w14:textId="77777777" w:rsidR="0049180C" w:rsidRDefault="0049180C" w:rsidP="008457C1">
      <w:pPr>
        <w:spacing w:after="160" w:line="259" w:lineRule="auto"/>
        <w:rPr>
          <w:rFonts w:ascii="Avenir Book" w:hAnsi="Avenir Book"/>
          <w:lang w:val="en-US"/>
        </w:rPr>
      </w:pPr>
    </w:p>
    <w:p w14:paraId="2E3024B1" w14:textId="77777777" w:rsidR="0049180C" w:rsidRPr="009E7FD1" w:rsidRDefault="0049180C" w:rsidP="008457C1">
      <w:pPr>
        <w:spacing w:after="160" w:line="259" w:lineRule="auto"/>
        <w:rPr>
          <w:rFonts w:ascii="Avenir Book" w:hAnsi="Avenir Book"/>
          <w:b/>
          <w:color w:val="4BACC6" w:themeColor="accent5"/>
          <w:lang w:val="en-US"/>
        </w:rPr>
      </w:pPr>
      <w:r w:rsidRPr="009E7FD1">
        <w:rPr>
          <w:rFonts w:ascii="Avenir Book" w:hAnsi="Avenir Book"/>
          <w:b/>
          <w:color w:val="4BACC6" w:themeColor="accent5"/>
          <w:lang w:val="en-US"/>
        </w:rPr>
        <w:t xml:space="preserve">Appendix -2 Example </w:t>
      </w:r>
      <w:r w:rsidRPr="009E7FD1">
        <w:rPr>
          <w:rFonts w:ascii="Avenir Book" w:hAnsi="Avenir Book"/>
          <w:b/>
          <w:bCs/>
          <w:color w:val="4BACC6" w:themeColor="accent5"/>
          <w:lang w:val="en-GB"/>
        </w:rPr>
        <w:t>90/30 confidence/precision check</w:t>
      </w:r>
      <w:r w:rsidRPr="009E7FD1">
        <w:rPr>
          <w:rFonts w:ascii="Avenir Book" w:hAnsi="Avenir Book"/>
          <w:b/>
          <w:color w:val="4BACC6" w:themeColor="accent5"/>
          <w:lang w:val="en-US"/>
        </w:rPr>
        <w:t xml:space="preserve"> </w:t>
      </w:r>
    </w:p>
    <w:p w14:paraId="7833CFF7" w14:textId="42A74655" w:rsidR="004C4332" w:rsidRPr="0012043F" w:rsidRDefault="0049180C" w:rsidP="008457C1">
      <w:pPr>
        <w:spacing w:after="160" w:line="259" w:lineRule="auto"/>
        <w:rPr>
          <w:rFonts w:ascii="Avenir Book" w:hAnsi="Avenir Book"/>
          <w:b/>
          <w:color w:val="002060"/>
          <w:lang w:val="en-US"/>
        </w:rPr>
      </w:pPr>
      <w:r>
        <w:rPr>
          <w:rFonts w:ascii="Avenir Book" w:hAnsi="Avenir Book"/>
          <w:lang w:val="en-US"/>
        </w:rPr>
        <w:t>Please refer to the xls sheet available here.</w:t>
      </w:r>
      <w:r w:rsidR="000620B5" w:rsidRPr="0012043F">
        <w:rPr>
          <w:rFonts w:ascii="Avenir Book" w:hAnsi="Avenir Book"/>
          <w:lang w:val="en-US"/>
        </w:rPr>
        <w:br w:type="page"/>
      </w:r>
    </w:p>
    <w:p w14:paraId="0E6394C4" w14:textId="6FE25BD7" w:rsidR="004C4332" w:rsidRPr="0012043F" w:rsidRDefault="00203519">
      <w:pPr>
        <w:pStyle w:val="TOCHeading"/>
        <w:rPr>
          <w:rFonts w:ascii="Avenir Book" w:hAnsi="Avenir Book"/>
        </w:rPr>
      </w:pPr>
      <w:bookmarkStart w:id="333" w:name="h.41mghml" w:colFirst="0" w:colLast="0"/>
      <w:bookmarkStart w:id="334" w:name="h.2grqrue" w:colFirst="0" w:colLast="0"/>
      <w:bookmarkStart w:id="335" w:name="_Toc465261471"/>
      <w:bookmarkEnd w:id="333"/>
      <w:bookmarkEnd w:id="334"/>
      <w:r w:rsidRPr="0012043F">
        <w:rPr>
          <w:rFonts w:ascii="Avenir Book" w:hAnsi="Avenir Book"/>
        </w:rPr>
        <w:lastRenderedPageBreak/>
        <w:t xml:space="preserve">Annex </w:t>
      </w:r>
      <w:r w:rsidR="00B42CA2" w:rsidRPr="0012043F">
        <w:rPr>
          <w:rFonts w:ascii="Avenir Book" w:hAnsi="Avenir Book"/>
        </w:rPr>
        <w:t>3</w:t>
      </w:r>
      <w:r w:rsidR="000620B5" w:rsidRPr="0012043F">
        <w:rPr>
          <w:rFonts w:ascii="Avenir Book" w:hAnsi="Avenir Book"/>
        </w:rPr>
        <w:t xml:space="preserve">: Stove </w:t>
      </w:r>
      <w:r w:rsidR="007233AA">
        <w:rPr>
          <w:rFonts w:ascii="Avenir Book" w:hAnsi="Avenir Book"/>
        </w:rPr>
        <w:t xml:space="preserve">use </w:t>
      </w:r>
      <w:r w:rsidR="000620B5" w:rsidRPr="0012043F">
        <w:rPr>
          <w:rFonts w:ascii="Avenir Book" w:hAnsi="Avenir Book"/>
        </w:rPr>
        <w:t xml:space="preserve">monitoring </w:t>
      </w:r>
      <w:r w:rsidR="00E82D4D" w:rsidRPr="0012043F">
        <w:rPr>
          <w:rFonts w:ascii="Avenir Book" w:hAnsi="Avenir Book"/>
        </w:rPr>
        <w:t xml:space="preserve">(SUMs) use </w:t>
      </w:r>
      <w:r w:rsidR="000620B5" w:rsidRPr="0012043F">
        <w:rPr>
          <w:rFonts w:ascii="Avenir Book" w:hAnsi="Avenir Book"/>
        </w:rPr>
        <w:t>guidelines</w:t>
      </w:r>
      <w:bookmarkEnd w:id="335"/>
    </w:p>
    <w:p w14:paraId="1D4ECE24" w14:textId="77777777" w:rsidR="004C4332" w:rsidRPr="0012043F" w:rsidRDefault="004C4332" w:rsidP="00301043">
      <w:pPr>
        <w:rPr>
          <w:rFonts w:ascii="Avenir Book" w:hAnsi="Avenir Book"/>
          <w:lang w:val="en-US"/>
        </w:rPr>
      </w:pPr>
    </w:p>
    <w:p w14:paraId="3F4C112B" w14:textId="1EA1710D" w:rsidR="00214BF4" w:rsidRDefault="00214BF4" w:rsidP="00C72837">
      <w:pPr>
        <w:autoSpaceDE w:val="0"/>
        <w:autoSpaceDN w:val="0"/>
        <w:adjustRightInd w:val="0"/>
        <w:rPr>
          <w:rFonts w:ascii="Avenir Book" w:hAnsi="Avenir Book"/>
          <w:lang w:val="en-US"/>
        </w:rPr>
      </w:pPr>
      <w:r>
        <w:rPr>
          <w:rFonts w:ascii="Avenir Book" w:hAnsi="Avenir Book"/>
          <w:lang w:val="en-US"/>
        </w:rPr>
        <w:t>This annex describes guidelines for stove uses monitoring, as first developed by Smith et al. (2015).</w:t>
      </w:r>
    </w:p>
    <w:p w14:paraId="3B5033EF" w14:textId="77777777" w:rsidR="00214BF4" w:rsidRDefault="00214BF4" w:rsidP="00C72837">
      <w:pPr>
        <w:autoSpaceDE w:val="0"/>
        <w:autoSpaceDN w:val="0"/>
        <w:adjustRightInd w:val="0"/>
        <w:rPr>
          <w:rFonts w:ascii="Avenir Book" w:hAnsi="Avenir Book"/>
          <w:lang w:val="en-US"/>
        </w:rPr>
      </w:pPr>
    </w:p>
    <w:p w14:paraId="39BCB34E" w14:textId="6E6053ED" w:rsidR="00C72837" w:rsidRPr="0012043F" w:rsidRDefault="008161F7" w:rsidP="00C72837">
      <w:pPr>
        <w:autoSpaceDE w:val="0"/>
        <w:autoSpaceDN w:val="0"/>
        <w:adjustRightInd w:val="0"/>
        <w:rPr>
          <w:rFonts w:ascii="Avenir Book" w:hAnsi="Avenir Book"/>
          <w:lang w:val="en-US"/>
        </w:rPr>
      </w:pPr>
      <w:r w:rsidRPr="0012043F">
        <w:rPr>
          <w:rFonts w:ascii="Avenir Book" w:hAnsi="Avenir Book"/>
          <w:lang w:val="en-US"/>
        </w:rPr>
        <w:t>S</w:t>
      </w:r>
      <w:r w:rsidR="00C72837" w:rsidRPr="0012043F">
        <w:rPr>
          <w:rFonts w:ascii="Avenir Book" w:hAnsi="Avenir Book"/>
          <w:lang w:val="en-US"/>
        </w:rPr>
        <w:t xml:space="preserve">tove use can be monitored using </w:t>
      </w:r>
      <w:r w:rsidR="007233AA">
        <w:rPr>
          <w:rFonts w:ascii="Avenir Book" w:hAnsi="Avenir Book"/>
          <w:lang w:val="en-US"/>
        </w:rPr>
        <w:t xml:space="preserve">temperature-sensing </w:t>
      </w:r>
      <w:r w:rsidR="00C72837" w:rsidRPr="0012043F">
        <w:rPr>
          <w:rFonts w:ascii="Avenir Book" w:hAnsi="Avenir Book"/>
          <w:lang w:val="en-US"/>
        </w:rPr>
        <w:t>d</w:t>
      </w:r>
      <w:r w:rsidR="00157001">
        <w:rPr>
          <w:rFonts w:ascii="Avenir Book" w:hAnsi="Avenir Book"/>
          <w:lang w:val="en-US"/>
        </w:rPr>
        <w:t xml:space="preserve">ata loggers </w:t>
      </w:r>
      <w:r w:rsidR="007233AA">
        <w:rPr>
          <w:rFonts w:ascii="Avenir Book" w:hAnsi="Avenir Book"/>
          <w:lang w:val="en-US"/>
        </w:rPr>
        <w:t xml:space="preserve">known </w:t>
      </w:r>
      <w:r w:rsidR="00157001">
        <w:rPr>
          <w:rFonts w:ascii="Avenir Book" w:hAnsi="Avenir Book"/>
          <w:lang w:val="en-US"/>
        </w:rPr>
        <w:t xml:space="preserve">as stove </w:t>
      </w:r>
      <w:r w:rsidR="007233AA">
        <w:rPr>
          <w:rFonts w:ascii="Avenir Book" w:hAnsi="Avenir Book"/>
          <w:lang w:val="en-US"/>
        </w:rPr>
        <w:t>use</w:t>
      </w:r>
      <w:r w:rsidR="007233AA" w:rsidRPr="0012043F">
        <w:rPr>
          <w:rFonts w:ascii="Avenir Book" w:hAnsi="Avenir Book"/>
          <w:lang w:val="en-US"/>
        </w:rPr>
        <w:t xml:space="preserve"> </w:t>
      </w:r>
      <w:r w:rsidR="00C72837" w:rsidRPr="0012043F">
        <w:rPr>
          <w:rFonts w:ascii="Avenir Book" w:hAnsi="Avenir Book"/>
          <w:lang w:val="en-US"/>
        </w:rPr>
        <w:t xml:space="preserve">monitors (SUMs) which can log operation of the devices. </w:t>
      </w:r>
      <w:r w:rsidRPr="0012043F">
        <w:rPr>
          <w:rFonts w:ascii="Avenir Book" w:hAnsi="Avenir Book"/>
          <w:lang w:val="en-US"/>
        </w:rPr>
        <w:t>P</w:t>
      </w:r>
      <w:r w:rsidR="00C72837" w:rsidRPr="0012043F">
        <w:rPr>
          <w:rFonts w:ascii="Avenir Book" w:hAnsi="Avenir Book"/>
          <w:lang w:val="en-US"/>
        </w:rPr>
        <w:t>roject developer</w:t>
      </w:r>
      <w:r w:rsidRPr="0012043F">
        <w:rPr>
          <w:rFonts w:ascii="Avenir Book" w:hAnsi="Avenir Book"/>
          <w:lang w:val="en-US"/>
        </w:rPr>
        <w:t>s</w:t>
      </w:r>
      <w:r w:rsidR="00C72837" w:rsidRPr="0012043F">
        <w:rPr>
          <w:rFonts w:ascii="Avenir Book" w:hAnsi="Avenir Book"/>
          <w:lang w:val="en-US"/>
        </w:rPr>
        <w:t xml:space="preserve"> can run </w:t>
      </w:r>
      <w:r w:rsidR="007233AA">
        <w:rPr>
          <w:rFonts w:ascii="Avenir Book" w:hAnsi="Avenir Book"/>
          <w:lang w:val="en-US"/>
        </w:rPr>
        <w:t xml:space="preserve">SUMs </w:t>
      </w:r>
      <w:r w:rsidR="00C72837" w:rsidRPr="0012043F">
        <w:rPr>
          <w:rFonts w:ascii="Avenir Book" w:hAnsi="Avenir Book"/>
          <w:lang w:val="en-US"/>
        </w:rPr>
        <w:t>measurement campaign</w:t>
      </w:r>
      <w:r w:rsidR="007233AA">
        <w:rPr>
          <w:rFonts w:ascii="Avenir Book" w:hAnsi="Avenir Book"/>
          <w:lang w:val="en-US"/>
        </w:rPr>
        <w:t>s</w:t>
      </w:r>
      <w:r w:rsidR="00C72837" w:rsidRPr="0012043F">
        <w:rPr>
          <w:rFonts w:ascii="Avenir Book" w:hAnsi="Avenir Book"/>
          <w:lang w:val="en-US"/>
        </w:rPr>
        <w:t xml:space="preserve"> to monitor </w:t>
      </w:r>
      <w:r w:rsidRPr="0012043F">
        <w:rPr>
          <w:rFonts w:ascii="Avenir Book" w:hAnsi="Avenir Book"/>
          <w:lang w:val="en-US"/>
        </w:rPr>
        <w:t>technology</w:t>
      </w:r>
      <w:r w:rsidR="00C72837" w:rsidRPr="0012043F">
        <w:rPr>
          <w:rFonts w:ascii="Avenir Book" w:hAnsi="Avenir Book"/>
          <w:lang w:val="en-US"/>
        </w:rPr>
        <w:t xml:space="preserve"> use</w:t>
      </w:r>
      <w:r w:rsidR="007233AA">
        <w:rPr>
          <w:rFonts w:ascii="Avenir Book" w:hAnsi="Avenir Book"/>
          <w:lang w:val="en-US"/>
        </w:rPr>
        <w:t xml:space="preserve"> over time</w:t>
      </w:r>
      <w:r w:rsidR="00C72837" w:rsidRPr="0012043F">
        <w:rPr>
          <w:rFonts w:ascii="Avenir Book" w:hAnsi="Avenir Book"/>
          <w:lang w:val="en-US"/>
        </w:rPr>
        <w:t xml:space="preserve">. The campaign shall be conducted in minimum </w:t>
      </w:r>
      <w:r w:rsidR="00C72837" w:rsidRPr="0012043F">
        <w:rPr>
          <w:rFonts w:ascii="Avenir Book" w:eastAsia="Calibri" w:hAnsi="Avenir Book" w:cs="Calibri"/>
          <w:lang w:val="en-US"/>
        </w:rPr>
        <w:t>100 households</w:t>
      </w:r>
      <w:r w:rsidR="002D163D" w:rsidRPr="0012043F">
        <w:rPr>
          <w:rFonts w:ascii="Avenir Book" w:eastAsia="Calibri" w:hAnsi="Avenir Book" w:cs="Calibri"/>
          <w:lang w:val="en-US"/>
        </w:rPr>
        <w:t xml:space="preserve"> for at least 90 days</w:t>
      </w:r>
      <w:r w:rsidR="00C72837" w:rsidRPr="0012043F">
        <w:rPr>
          <w:rFonts w:ascii="Avenir Book" w:eastAsia="Calibri" w:hAnsi="Avenir Book" w:cs="Calibri"/>
          <w:lang w:val="en-US"/>
        </w:rPr>
        <w:t>, with at least 30 samples for project technologies of each age being credited.</w:t>
      </w:r>
      <w:r w:rsidR="00C72837" w:rsidRPr="0012043F">
        <w:rPr>
          <w:rFonts w:ascii="Avenir Book" w:hAnsi="Avenir Book"/>
          <w:lang w:val="en-US"/>
        </w:rPr>
        <w:t xml:space="preserve"> </w:t>
      </w:r>
    </w:p>
    <w:p w14:paraId="49C32E04" w14:textId="17377EE5" w:rsidR="00C72837" w:rsidRPr="0012043F" w:rsidRDefault="00C72837" w:rsidP="00C72837">
      <w:pPr>
        <w:autoSpaceDE w:val="0"/>
        <w:autoSpaceDN w:val="0"/>
        <w:adjustRightInd w:val="0"/>
        <w:rPr>
          <w:rFonts w:ascii="Avenir Book" w:hAnsi="Avenir Book"/>
          <w:lang w:val="en-US"/>
        </w:rPr>
      </w:pPr>
      <w:r w:rsidRPr="0012043F">
        <w:rPr>
          <w:rFonts w:ascii="Avenir Book" w:hAnsi="Avenir Book"/>
          <w:lang w:val="en-US"/>
        </w:rPr>
        <w:t xml:space="preserve"> </w:t>
      </w:r>
    </w:p>
    <w:p w14:paraId="21DDA5F6" w14:textId="4E04F6A1" w:rsidR="004C4332" w:rsidRPr="0012043F" w:rsidRDefault="000620B5" w:rsidP="00301043">
      <w:pPr>
        <w:autoSpaceDE w:val="0"/>
        <w:autoSpaceDN w:val="0"/>
        <w:adjustRightInd w:val="0"/>
        <w:rPr>
          <w:rFonts w:ascii="Avenir Book" w:hAnsi="Avenir Book"/>
          <w:lang w:val="en-US"/>
        </w:rPr>
      </w:pPr>
      <w:r w:rsidRPr="0012043F">
        <w:rPr>
          <w:rFonts w:ascii="Avenir Book" w:hAnsi="Avenir Book"/>
          <w:lang w:val="en-US"/>
        </w:rPr>
        <w:t xml:space="preserve">SUMs is a generic term for devices that monitor and log time-resolved stove usage, usually through keeping track of temperature. The most widely applied device for this purpose has been the iButton, a small and relatively inexpensive (~USD $20) device developed for the food industry. Newer systems relying on infrared radiation or thermocouples are also coming into use. Below are some of the primary publications available on their development and use. As this is an active field, however, others will be appearing in future. </w:t>
      </w:r>
    </w:p>
    <w:p w14:paraId="40340B26" w14:textId="77777777" w:rsidR="001110EE" w:rsidRPr="0012043F" w:rsidRDefault="001110EE" w:rsidP="00301043">
      <w:pPr>
        <w:autoSpaceDE w:val="0"/>
        <w:autoSpaceDN w:val="0"/>
        <w:adjustRightInd w:val="0"/>
        <w:rPr>
          <w:rFonts w:ascii="Avenir Book" w:hAnsi="Avenir Book"/>
          <w:lang w:val="en-US"/>
        </w:rPr>
      </w:pPr>
    </w:p>
    <w:p w14:paraId="4F348C8F" w14:textId="5A4E60BE" w:rsidR="004C4332" w:rsidRPr="0012043F" w:rsidRDefault="000620B5" w:rsidP="00301043">
      <w:pPr>
        <w:autoSpaceDE w:val="0"/>
        <w:autoSpaceDN w:val="0"/>
        <w:adjustRightInd w:val="0"/>
        <w:rPr>
          <w:rFonts w:ascii="Avenir Book" w:hAnsi="Avenir Book"/>
          <w:lang w:val="en-US"/>
        </w:rPr>
      </w:pPr>
      <w:r w:rsidRPr="0012043F">
        <w:rPr>
          <w:rFonts w:ascii="Avenir Book" w:hAnsi="Avenir Book"/>
          <w:lang w:val="en-US"/>
        </w:rPr>
        <w:t>iBut</w:t>
      </w:r>
      <w:r w:rsidR="00157001">
        <w:rPr>
          <w:rFonts w:ascii="Avenir Book" w:hAnsi="Avenir Book"/>
          <w:lang w:val="en-US"/>
        </w:rPr>
        <w:t>ton-based SUMs have revolutioniz</w:t>
      </w:r>
      <w:r w:rsidR="00157001" w:rsidRPr="0012043F">
        <w:rPr>
          <w:rFonts w:ascii="Avenir Book" w:hAnsi="Avenir Book"/>
          <w:lang w:val="en-US"/>
        </w:rPr>
        <w:t>ed</w:t>
      </w:r>
      <w:r w:rsidRPr="0012043F">
        <w:rPr>
          <w:rFonts w:ascii="Avenir Book" w:hAnsi="Avenir Book"/>
          <w:lang w:val="en-US"/>
        </w:rPr>
        <w:t xml:space="preserve"> studies of household stoves by replacing imprecise, intrusive, and time-consuming survey techniques that are also subject to recall bias by participants and modification of responses due to the presence of the investigators (Hawthorne effect). Now one does not have to ask a woman how many hours she used her stove yesterday or last week, one can just download the data. They are most valuable for intervention studies when deployed on both the new and old stove, thus providing objective measures of both usage and stacking. Placement of iButton SUMs on traditional stoves can be quite challenging, as the stoves vary widely in design and materials. Care </w:t>
      </w:r>
      <w:r w:rsidR="009C207E" w:rsidRPr="0012043F">
        <w:rPr>
          <w:rFonts w:ascii="Avenir Book" w:hAnsi="Avenir Book"/>
          <w:lang w:val="en-US"/>
        </w:rPr>
        <w:t xml:space="preserve">shall </w:t>
      </w:r>
      <w:r w:rsidRPr="0012043F">
        <w:rPr>
          <w:rFonts w:ascii="Avenir Book" w:hAnsi="Avenir Book"/>
          <w:lang w:val="en-US"/>
        </w:rPr>
        <w:t xml:space="preserve">be taken to establish common placement practices in advance of a wide deployment of SUMs to ensure consistencies and reduce instrument failure. </w:t>
      </w:r>
    </w:p>
    <w:p w14:paraId="0BDD89F1" w14:textId="77777777" w:rsidR="00C72837" w:rsidRPr="0012043F" w:rsidRDefault="00C72837" w:rsidP="00301043">
      <w:pPr>
        <w:autoSpaceDE w:val="0"/>
        <w:autoSpaceDN w:val="0"/>
        <w:adjustRightInd w:val="0"/>
        <w:rPr>
          <w:rFonts w:ascii="Avenir Book" w:hAnsi="Avenir Book"/>
          <w:lang w:val="en-US"/>
        </w:rPr>
      </w:pPr>
    </w:p>
    <w:p w14:paraId="2E011AA6" w14:textId="776BA25A" w:rsidR="004C4332" w:rsidRPr="0012043F" w:rsidRDefault="000620B5" w:rsidP="00301043">
      <w:pPr>
        <w:autoSpaceDE w:val="0"/>
        <w:autoSpaceDN w:val="0"/>
        <w:adjustRightInd w:val="0"/>
        <w:rPr>
          <w:rFonts w:ascii="Avenir Book" w:hAnsi="Avenir Book"/>
          <w:lang w:val="en-US"/>
        </w:rPr>
      </w:pPr>
      <w:r w:rsidRPr="0012043F">
        <w:rPr>
          <w:rFonts w:ascii="Avenir Book" w:hAnsi="Avenir Book"/>
          <w:lang w:val="en-US"/>
        </w:rPr>
        <w:t>Although understanding of patterns is greatly assisted by deployment of SUMs, they do not replace qualitative assessment entirely in that, alone, they cannot derive the reasons for these patterns</w:t>
      </w:r>
      <w:r w:rsidR="008161F7" w:rsidRPr="0012043F">
        <w:rPr>
          <w:rFonts w:ascii="Avenir Book" w:hAnsi="Avenir Book"/>
          <w:lang w:val="en-US"/>
        </w:rPr>
        <w:t xml:space="preserve"> (e.g. Thomas et al. 2016)</w:t>
      </w:r>
      <w:r w:rsidRPr="0012043F">
        <w:rPr>
          <w:rFonts w:ascii="Avenir Book" w:hAnsi="Avenir Book"/>
          <w:lang w:val="en-US"/>
        </w:rPr>
        <w:t xml:space="preserve">. </w:t>
      </w:r>
    </w:p>
    <w:p w14:paraId="00262ADA" w14:textId="77777777" w:rsidR="00C72837" w:rsidRPr="0012043F" w:rsidRDefault="00C72837" w:rsidP="00301043">
      <w:pPr>
        <w:autoSpaceDE w:val="0"/>
        <w:autoSpaceDN w:val="0"/>
        <w:adjustRightInd w:val="0"/>
        <w:rPr>
          <w:rFonts w:ascii="Avenir Book" w:hAnsi="Avenir Book"/>
          <w:lang w:val="en-US"/>
        </w:rPr>
      </w:pPr>
    </w:p>
    <w:p w14:paraId="7B681DD4" w14:textId="00DDD06E" w:rsidR="004C4332" w:rsidRPr="0012043F" w:rsidRDefault="000620B5" w:rsidP="00301043">
      <w:pPr>
        <w:autoSpaceDE w:val="0"/>
        <w:autoSpaceDN w:val="0"/>
        <w:adjustRightInd w:val="0"/>
        <w:rPr>
          <w:rFonts w:ascii="Avenir Book" w:hAnsi="Avenir Book"/>
          <w:lang w:val="en-US"/>
        </w:rPr>
      </w:pPr>
      <w:r w:rsidRPr="0012043F">
        <w:rPr>
          <w:rFonts w:ascii="Avenir Book" w:hAnsi="Avenir Book"/>
          <w:lang w:val="en-US"/>
        </w:rPr>
        <w:t xml:space="preserve">Although operating on simple principles and being relatively simple to deploy, SUMs produce large datasets for each stove that are </w:t>
      </w:r>
      <w:r w:rsidR="00157001">
        <w:rPr>
          <w:rFonts w:ascii="Avenir Book" w:hAnsi="Avenir Book"/>
          <w:lang w:val="en-US"/>
        </w:rPr>
        <w:t>not so easily managed and analys</w:t>
      </w:r>
      <w:r w:rsidRPr="0012043F">
        <w:rPr>
          <w:rFonts w:ascii="Avenir Book" w:hAnsi="Avenir Book"/>
          <w:lang w:val="en-US"/>
        </w:rPr>
        <w:t xml:space="preserve">ed. To date, in fact, there is no agreed algorithm for evaluating data to obtain a common metric of usage for every situation, but much progress is being made. For these </w:t>
      </w:r>
      <w:r w:rsidRPr="0012043F">
        <w:rPr>
          <w:rFonts w:ascii="Avenir Book" w:hAnsi="Avenir Book"/>
          <w:lang w:val="en-US"/>
        </w:rPr>
        <w:lastRenderedPageBreak/>
        <w:t xml:space="preserve">reasons, they </w:t>
      </w:r>
      <w:r w:rsidR="00AB3B6F" w:rsidRPr="0012043F">
        <w:rPr>
          <w:rFonts w:ascii="Avenir Book" w:hAnsi="Avenir Book"/>
          <w:lang w:val="en-US"/>
        </w:rPr>
        <w:t xml:space="preserve">may </w:t>
      </w:r>
      <w:r w:rsidR="00157001">
        <w:rPr>
          <w:rFonts w:ascii="Avenir Book" w:hAnsi="Avenir Book"/>
          <w:lang w:val="en-US"/>
        </w:rPr>
        <w:t>be used and analys</w:t>
      </w:r>
      <w:r w:rsidRPr="0012043F">
        <w:rPr>
          <w:rFonts w:ascii="Avenir Book" w:hAnsi="Avenir Book"/>
          <w:lang w:val="en-US"/>
        </w:rPr>
        <w:t xml:space="preserve">ed by </w:t>
      </w:r>
      <w:r w:rsidR="00157001">
        <w:rPr>
          <w:rFonts w:ascii="Avenir Book" w:hAnsi="Avenir Book"/>
          <w:lang w:val="en-US"/>
        </w:rPr>
        <w:t>independent professional organis</w:t>
      </w:r>
      <w:r w:rsidRPr="0012043F">
        <w:rPr>
          <w:rFonts w:ascii="Avenir Book" w:hAnsi="Avenir Book"/>
          <w:lang w:val="en-US"/>
        </w:rPr>
        <w:t xml:space="preserve">ations familiar with the techniques. Before long, however, the devices and techniques for data handling and analysis may become sufficiently regularized to be effectively applied more widely by other groups. </w:t>
      </w:r>
    </w:p>
    <w:p w14:paraId="644D51D0" w14:textId="77777777" w:rsidR="004C4332" w:rsidRPr="0012043F" w:rsidRDefault="004C4332" w:rsidP="00301043">
      <w:pPr>
        <w:autoSpaceDE w:val="0"/>
        <w:autoSpaceDN w:val="0"/>
        <w:adjustRightInd w:val="0"/>
        <w:rPr>
          <w:rFonts w:ascii="Avenir Book" w:hAnsi="Avenir Book"/>
          <w:lang w:val="en-US"/>
        </w:rPr>
      </w:pPr>
    </w:p>
    <w:p w14:paraId="58C20775" w14:textId="3F84DBDD" w:rsidR="00AD3039" w:rsidRPr="00971023" w:rsidRDefault="00AD3039" w:rsidP="00301043">
      <w:pPr>
        <w:autoSpaceDE w:val="0"/>
        <w:autoSpaceDN w:val="0"/>
        <w:adjustRightInd w:val="0"/>
        <w:rPr>
          <w:rFonts w:ascii="Avenir Book" w:hAnsi="Avenir Book"/>
          <w:b/>
          <w:lang w:val="en-US"/>
        </w:rPr>
      </w:pPr>
      <w:r w:rsidRPr="00971023">
        <w:rPr>
          <w:rFonts w:ascii="Avenir Book" w:hAnsi="Avenir Book"/>
          <w:b/>
          <w:lang w:val="en-US"/>
        </w:rPr>
        <w:t>References</w:t>
      </w:r>
      <w:r w:rsidR="00E86C41" w:rsidRPr="00971023">
        <w:rPr>
          <w:rFonts w:ascii="Avenir Book" w:hAnsi="Avenir Book"/>
          <w:b/>
          <w:lang w:val="en-US"/>
        </w:rPr>
        <w:t>:</w:t>
      </w:r>
    </w:p>
    <w:p w14:paraId="054885E3" w14:textId="77777777" w:rsidR="004C4332" w:rsidRPr="0012043F" w:rsidRDefault="000620B5" w:rsidP="00AD3039">
      <w:pPr>
        <w:autoSpaceDE w:val="0"/>
        <w:autoSpaceDN w:val="0"/>
        <w:adjustRightInd w:val="0"/>
        <w:ind w:left="360" w:hanging="360"/>
        <w:rPr>
          <w:rFonts w:ascii="Avenir Book" w:hAnsi="Avenir Book"/>
          <w:lang w:val="en-US"/>
        </w:rPr>
      </w:pPr>
      <w:r w:rsidRPr="0012043F">
        <w:rPr>
          <w:rFonts w:ascii="Avenir Book" w:hAnsi="Avenir Book"/>
          <w:lang w:val="en-US"/>
        </w:rPr>
        <w:t>Ruiz-Mercado I, Lam NL, Canuz E, Davila G, 2008, Smith KR, Low-cost temperature loggers as stove use monitors (SUMs</w:t>
      </w:r>
      <w:r w:rsidRPr="0012043F">
        <w:rPr>
          <w:rFonts w:ascii="Avenir Book" w:hAnsi="Avenir Book"/>
          <w:i/>
          <w:lang w:val="en-US"/>
        </w:rPr>
        <w:t xml:space="preserve">), Boiling Point </w:t>
      </w:r>
      <w:r w:rsidRPr="0012043F">
        <w:rPr>
          <w:rFonts w:ascii="Avenir Book" w:hAnsi="Avenir Book"/>
          <w:lang w:val="en-US"/>
        </w:rPr>
        <w:t xml:space="preserve">55: 16 -19. </w:t>
      </w:r>
    </w:p>
    <w:p w14:paraId="4A450977" w14:textId="77777777" w:rsidR="004C4332" w:rsidRPr="0012043F" w:rsidRDefault="000620B5" w:rsidP="00AD3039">
      <w:pPr>
        <w:autoSpaceDE w:val="0"/>
        <w:autoSpaceDN w:val="0"/>
        <w:adjustRightInd w:val="0"/>
        <w:ind w:left="360" w:hanging="360"/>
        <w:rPr>
          <w:rFonts w:ascii="Avenir Book" w:hAnsi="Avenir Book"/>
          <w:lang w:val="en-US"/>
        </w:rPr>
      </w:pPr>
      <w:r w:rsidRPr="0012043F">
        <w:rPr>
          <w:rFonts w:ascii="Avenir Book" w:hAnsi="Avenir Book"/>
          <w:lang w:val="en-US"/>
        </w:rPr>
        <w:t>Ruiz-Mercado I, Canuz E, Smith KR, 2012, Temperature dataloggers as Stove Use Monitors (SUMs): Field methods and signal analysis</w:t>
      </w:r>
      <w:r w:rsidRPr="0012043F">
        <w:rPr>
          <w:rFonts w:ascii="Avenir Book" w:hAnsi="Avenir Book"/>
          <w:i/>
          <w:lang w:val="en-US"/>
        </w:rPr>
        <w:t>. Biomass and Bioenergy</w:t>
      </w:r>
      <w:r w:rsidRPr="0012043F">
        <w:rPr>
          <w:rFonts w:ascii="Avenir Book" w:hAnsi="Avenir Book"/>
          <w:lang w:val="en-US"/>
        </w:rPr>
        <w:t xml:space="preserve">, 47: 459-468. </w:t>
      </w:r>
    </w:p>
    <w:p w14:paraId="5588F651" w14:textId="77777777" w:rsidR="004C4332" w:rsidRPr="0012043F" w:rsidRDefault="000620B5" w:rsidP="00AD3039">
      <w:pPr>
        <w:autoSpaceDE w:val="0"/>
        <w:autoSpaceDN w:val="0"/>
        <w:adjustRightInd w:val="0"/>
        <w:ind w:left="360" w:hanging="360"/>
        <w:rPr>
          <w:rFonts w:ascii="Avenir Book" w:hAnsi="Avenir Book"/>
          <w:lang w:val="en-US"/>
        </w:rPr>
      </w:pPr>
      <w:r w:rsidRPr="0012043F">
        <w:rPr>
          <w:rFonts w:ascii="Avenir Book" w:hAnsi="Avenir Book"/>
          <w:lang w:val="en-US"/>
        </w:rPr>
        <w:t xml:space="preserve">Ruiz-Mercado I, Walker JL, Canuz E, Smith KR, 2013, Quantitative metrics of stove adoption using Stove Use Monitors (SUMs). </w:t>
      </w:r>
      <w:r w:rsidRPr="0012043F">
        <w:rPr>
          <w:rFonts w:ascii="Avenir Book" w:hAnsi="Avenir Book"/>
          <w:i/>
          <w:lang w:val="en-US"/>
        </w:rPr>
        <w:t>Biomass and Bioenergy</w:t>
      </w:r>
      <w:r w:rsidRPr="0012043F">
        <w:rPr>
          <w:rFonts w:ascii="Avenir Book" w:hAnsi="Avenir Book"/>
          <w:lang w:val="en-US"/>
        </w:rPr>
        <w:t xml:space="preserve">, 57: 136-148. </w:t>
      </w:r>
      <w:r w:rsidRPr="0012043F">
        <w:rPr>
          <w:rFonts w:ascii="Avenir Book" w:hAnsi="Avenir Book"/>
          <w:color w:val="auto"/>
          <w:lang w:val="en-US"/>
        </w:rPr>
        <w:t xml:space="preserve"> </w:t>
      </w:r>
    </w:p>
    <w:p w14:paraId="0F59090D" w14:textId="28CDDF59" w:rsidR="007233AA" w:rsidRPr="001B3214" w:rsidRDefault="007233AA" w:rsidP="006105D8">
      <w:pPr>
        <w:autoSpaceDE w:val="0"/>
        <w:autoSpaceDN w:val="0"/>
        <w:adjustRightInd w:val="0"/>
        <w:ind w:left="360" w:hanging="360"/>
        <w:rPr>
          <w:rFonts w:ascii="Avenir Book" w:hAnsi="Avenir Book"/>
          <w:lang w:val="en-US"/>
        </w:rPr>
      </w:pPr>
      <w:r>
        <w:rPr>
          <w:rFonts w:ascii="Avenir Book" w:hAnsi="Avenir Book"/>
          <w:lang w:val="en-US"/>
        </w:rPr>
        <w:t>S</w:t>
      </w:r>
      <w:r w:rsidRPr="004C508C">
        <w:rPr>
          <w:rFonts w:ascii="Avenir Book" w:hAnsi="Avenir Book"/>
          <w:lang w:val="en-US"/>
        </w:rPr>
        <w:t xml:space="preserve">mith, K.R., A. Pillarisetti, L.D. Hill, D. Charron, S. Delapena, C. Garland, D. Pennise. (2015). Proposed Methodology: Quantification of a saleable health product (aDALYs) from household cooking interventions. University of California, Berkeley, and Berkeley Air Monitoring Group (funded by World Bank). Available at: </w:t>
      </w:r>
      <w:hyperlink r:id="rId21" w:history="1">
        <w:r w:rsidRPr="004C508C">
          <w:rPr>
            <w:rStyle w:val="Hyperlink"/>
            <w:rFonts w:ascii="Avenir Book" w:hAnsi="Avenir Book"/>
            <w:lang w:val="en-US"/>
          </w:rPr>
          <w:t>http://ehsdiv.sph.berkeley.edu/krsmith/publications/2015/aDALY_Methodology.pdf</w:t>
        </w:r>
      </w:hyperlink>
      <w:r w:rsidRPr="004C508C">
        <w:rPr>
          <w:rFonts w:ascii="Avenir Book" w:hAnsi="Avenir Book"/>
          <w:lang w:val="en-US"/>
        </w:rPr>
        <w:t>, Accessed August 23, 2016.</w:t>
      </w:r>
    </w:p>
    <w:p w14:paraId="025E6456" w14:textId="77777777" w:rsidR="004C4332" w:rsidRPr="0012043F" w:rsidRDefault="000620B5" w:rsidP="00AD3039">
      <w:pPr>
        <w:ind w:left="360" w:hanging="360"/>
        <w:rPr>
          <w:rFonts w:ascii="Avenir Book" w:hAnsi="Avenir Book"/>
          <w:lang w:val="en-US"/>
        </w:rPr>
      </w:pPr>
      <w:r w:rsidRPr="0012043F">
        <w:rPr>
          <w:rFonts w:ascii="Avenir Book" w:hAnsi="Avenir Book"/>
          <w:color w:val="auto"/>
          <w:lang w:val="en-US"/>
        </w:rPr>
        <w:t xml:space="preserve">Pillarisetti A, Vaswani M, Jack D, Balakrishnan K, Bates MN, Arora NK, Smith KR, 2014, Patterns of stove usage after introduction of an advanced cookstove: the </w:t>
      </w:r>
      <w:r w:rsidRPr="0012043F">
        <w:rPr>
          <w:rFonts w:ascii="Avenir Book" w:hAnsi="Avenir Book"/>
          <w:lang w:val="en-US"/>
        </w:rPr>
        <w:t xml:space="preserve">long-term application of household sensors. </w:t>
      </w:r>
      <w:r w:rsidRPr="0012043F">
        <w:rPr>
          <w:rFonts w:ascii="Avenir Book" w:hAnsi="Avenir Book"/>
          <w:i/>
          <w:lang w:val="en-US"/>
        </w:rPr>
        <w:t xml:space="preserve">Environ Sci Technol 48 </w:t>
      </w:r>
      <w:r w:rsidRPr="0012043F">
        <w:rPr>
          <w:rFonts w:ascii="Avenir Book" w:hAnsi="Avenir Book"/>
          <w:lang w:val="en-US"/>
        </w:rPr>
        <w:t xml:space="preserve">(24), pp 14525–14533. </w:t>
      </w:r>
    </w:p>
    <w:p w14:paraId="07A48809" w14:textId="32ACA981" w:rsidR="008161F7" w:rsidRPr="0012043F" w:rsidRDefault="008161F7" w:rsidP="00AD3039">
      <w:pPr>
        <w:ind w:left="360" w:hanging="360"/>
        <w:rPr>
          <w:rFonts w:ascii="Avenir Book" w:hAnsi="Avenir Book"/>
          <w:lang w:val="en-US"/>
        </w:rPr>
      </w:pPr>
      <w:r w:rsidRPr="0012043F">
        <w:rPr>
          <w:rFonts w:ascii="Avenir Book" w:hAnsi="Avenir Book"/>
          <w:color w:val="auto"/>
          <w:lang w:val="en-US"/>
        </w:rPr>
        <w:t>Thomas EA</w:t>
      </w:r>
      <w:r w:rsidR="00AD3039" w:rsidRPr="0012043F">
        <w:rPr>
          <w:rFonts w:ascii="Avenir Book" w:hAnsi="Avenir Book"/>
          <w:color w:val="auto"/>
          <w:lang w:val="en-US"/>
        </w:rPr>
        <w:t>,</w:t>
      </w:r>
      <w:r w:rsidRPr="0012043F">
        <w:rPr>
          <w:rFonts w:ascii="Avenir Book" w:hAnsi="Avenir Book"/>
          <w:color w:val="auto"/>
          <w:lang w:val="en-US"/>
        </w:rPr>
        <w:t xml:space="preserve"> Tellez-Sanchez S</w:t>
      </w:r>
      <w:r w:rsidR="00AD3039" w:rsidRPr="0012043F">
        <w:rPr>
          <w:rFonts w:ascii="Avenir Book" w:hAnsi="Avenir Book"/>
          <w:color w:val="auto"/>
          <w:lang w:val="en-US"/>
        </w:rPr>
        <w:t>,</w:t>
      </w:r>
      <w:r w:rsidRPr="0012043F">
        <w:rPr>
          <w:rFonts w:ascii="Avenir Book" w:hAnsi="Avenir Book"/>
          <w:color w:val="auto"/>
          <w:lang w:val="en-US"/>
        </w:rPr>
        <w:t xml:space="preserve"> Wick C</w:t>
      </w:r>
      <w:r w:rsidR="00AD3039" w:rsidRPr="0012043F">
        <w:rPr>
          <w:rFonts w:ascii="Avenir Book" w:hAnsi="Avenir Book"/>
          <w:color w:val="auto"/>
          <w:lang w:val="en-US"/>
        </w:rPr>
        <w:t>,</w:t>
      </w:r>
      <w:r w:rsidRPr="0012043F">
        <w:rPr>
          <w:rFonts w:ascii="Avenir Book" w:hAnsi="Avenir Book"/>
          <w:color w:val="auto"/>
          <w:lang w:val="en-US"/>
        </w:rPr>
        <w:t xml:space="preserve"> Kirby M</w:t>
      </w:r>
      <w:r w:rsidR="00AD3039" w:rsidRPr="0012043F">
        <w:rPr>
          <w:rFonts w:ascii="Avenir Book" w:hAnsi="Avenir Book"/>
          <w:color w:val="auto"/>
          <w:lang w:val="en-US"/>
        </w:rPr>
        <w:t>,</w:t>
      </w:r>
      <w:r w:rsidRPr="0012043F">
        <w:rPr>
          <w:rFonts w:ascii="Avenir Book" w:hAnsi="Avenir Book"/>
          <w:color w:val="auto"/>
          <w:lang w:val="en-US"/>
        </w:rPr>
        <w:t xml:space="preserve"> Zambrano L</w:t>
      </w:r>
      <w:r w:rsidR="00AD3039" w:rsidRPr="0012043F">
        <w:rPr>
          <w:rFonts w:ascii="Avenir Book" w:hAnsi="Avenir Book"/>
          <w:color w:val="auto"/>
          <w:lang w:val="en-US"/>
        </w:rPr>
        <w:t>,</w:t>
      </w:r>
      <w:r w:rsidRPr="0012043F">
        <w:rPr>
          <w:rFonts w:ascii="Avenir Book" w:hAnsi="Avenir Book"/>
          <w:color w:val="auto"/>
          <w:lang w:val="en-US"/>
        </w:rPr>
        <w:t xml:space="preserve"> Abadie Rosa G</w:t>
      </w:r>
      <w:r w:rsidR="00AD3039" w:rsidRPr="0012043F">
        <w:rPr>
          <w:rFonts w:ascii="Avenir Book" w:hAnsi="Avenir Book"/>
          <w:color w:val="auto"/>
          <w:lang w:val="en-US"/>
        </w:rPr>
        <w:t>,</w:t>
      </w:r>
      <w:r w:rsidRPr="0012043F">
        <w:rPr>
          <w:rFonts w:ascii="Avenir Book" w:hAnsi="Avenir Book"/>
          <w:color w:val="auto"/>
          <w:lang w:val="en-US"/>
        </w:rPr>
        <w:t xml:space="preserve"> Clasen TF</w:t>
      </w:r>
      <w:r w:rsidR="00AD3039" w:rsidRPr="0012043F">
        <w:rPr>
          <w:rFonts w:ascii="Avenir Book" w:hAnsi="Avenir Book"/>
          <w:color w:val="auto"/>
          <w:lang w:val="en-US"/>
        </w:rPr>
        <w:t>,</w:t>
      </w:r>
      <w:r w:rsidRPr="0012043F">
        <w:rPr>
          <w:rFonts w:ascii="Avenir Book" w:hAnsi="Avenir Book"/>
          <w:color w:val="auto"/>
          <w:lang w:val="en-US"/>
        </w:rPr>
        <w:t xml:space="preserve"> Nagel C</w:t>
      </w:r>
      <w:r w:rsidR="00AD3039" w:rsidRPr="0012043F">
        <w:rPr>
          <w:rFonts w:ascii="Avenir Book" w:hAnsi="Avenir Book"/>
          <w:color w:val="auto"/>
          <w:lang w:val="en-US"/>
        </w:rPr>
        <w:t>, 2016,</w:t>
      </w:r>
      <w:r w:rsidRPr="0012043F">
        <w:rPr>
          <w:rFonts w:ascii="Avenir Book" w:hAnsi="Avenir Book"/>
          <w:color w:val="auto"/>
          <w:lang w:val="en-US"/>
        </w:rPr>
        <w:t xml:space="preserve"> Behavioral Reactivity Associated With Electronic Monitoring of Environmental Health Interventions-A Cluster Randomized Trial with Water Filters and Cookstoves. </w:t>
      </w:r>
      <w:r w:rsidRPr="0012043F">
        <w:rPr>
          <w:rFonts w:ascii="Avenir Book" w:hAnsi="Avenir Book"/>
          <w:i/>
          <w:iCs/>
          <w:color w:val="auto"/>
          <w:lang w:val="en-US"/>
        </w:rPr>
        <w:t>Environ. Sci. Technol</w:t>
      </w:r>
      <w:r w:rsidR="00AD3039" w:rsidRPr="0012043F">
        <w:rPr>
          <w:rFonts w:ascii="Avenir Book" w:hAnsi="Avenir Book"/>
          <w:i/>
          <w:iCs/>
          <w:color w:val="auto"/>
          <w:lang w:val="en-US"/>
        </w:rPr>
        <w:t>,</w:t>
      </w:r>
      <w:r w:rsidRPr="0012043F">
        <w:rPr>
          <w:rFonts w:ascii="Avenir Book" w:hAnsi="Avenir Book"/>
          <w:color w:val="auto"/>
          <w:lang w:val="en-US"/>
        </w:rPr>
        <w:t xml:space="preserve"> </w:t>
      </w:r>
      <w:r w:rsidRPr="0012043F">
        <w:rPr>
          <w:rFonts w:ascii="Avenir Book" w:hAnsi="Avenir Book"/>
          <w:i/>
          <w:iCs/>
          <w:color w:val="auto"/>
          <w:lang w:val="en-US"/>
        </w:rPr>
        <w:t>50</w:t>
      </w:r>
      <w:r w:rsidRPr="0012043F">
        <w:rPr>
          <w:rFonts w:ascii="Avenir Book" w:hAnsi="Avenir Book"/>
          <w:color w:val="auto"/>
          <w:lang w:val="en-US"/>
        </w:rPr>
        <w:t xml:space="preserve"> (7)</w:t>
      </w:r>
      <w:r w:rsidR="00AD3039" w:rsidRPr="0012043F">
        <w:rPr>
          <w:rFonts w:ascii="Avenir Book" w:hAnsi="Avenir Book"/>
          <w:color w:val="auto"/>
          <w:lang w:val="en-US"/>
        </w:rPr>
        <w:t>:</w:t>
      </w:r>
      <w:r w:rsidRPr="0012043F">
        <w:rPr>
          <w:rFonts w:ascii="Avenir Book" w:hAnsi="Avenir Book"/>
          <w:color w:val="auto"/>
          <w:lang w:val="en-US"/>
        </w:rPr>
        <w:t xml:space="preserve"> 3773–3780.</w:t>
      </w:r>
    </w:p>
    <w:p w14:paraId="7A3BE1B9" w14:textId="77777777" w:rsidR="004C4332" w:rsidRPr="0012043F" w:rsidRDefault="004C4332" w:rsidP="00301043">
      <w:pPr>
        <w:rPr>
          <w:rFonts w:ascii="Avenir Book" w:hAnsi="Avenir Book"/>
          <w:lang w:val="en-US"/>
        </w:rPr>
      </w:pPr>
    </w:p>
    <w:p w14:paraId="664F7609" w14:textId="77777777" w:rsidR="004C4332" w:rsidRPr="0012043F" w:rsidRDefault="000620B5" w:rsidP="00301043">
      <w:pPr>
        <w:spacing w:after="160" w:line="259" w:lineRule="auto"/>
        <w:rPr>
          <w:rFonts w:ascii="Avenir Book" w:hAnsi="Avenir Book"/>
          <w:b/>
          <w:color w:val="002060"/>
          <w:lang w:val="en-US"/>
        </w:rPr>
      </w:pPr>
      <w:r w:rsidRPr="0012043F">
        <w:rPr>
          <w:rFonts w:ascii="Avenir Book" w:hAnsi="Avenir Book"/>
          <w:lang w:val="en-US"/>
        </w:rPr>
        <w:br w:type="page"/>
      </w:r>
    </w:p>
    <w:p w14:paraId="16105108" w14:textId="079BF31F" w:rsidR="004C4332" w:rsidRPr="0012043F" w:rsidRDefault="00203519" w:rsidP="0059343B">
      <w:pPr>
        <w:pStyle w:val="TOCHeading"/>
        <w:rPr>
          <w:rFonts w:ascii="Avenir Book" w:hAnsi="Avenir Book"/>
        </w:rPr>
      </w:pPr>
      <w:bookmarkStart w:id="336" w:name="h.vx1227" w:colFirst="0" w:colLast="0"/>
      <w:bookmarkStart w:id="337" w:name="_Toc465261472"/>
      <w:bookmarkEnd w:id="336"/>
      <w:r w:rsidRPr="0012043F">
        <w:rPr>
          <w:rFonts w:ascii="Avenir Book" w:hAnsi="Avenir Book"/>
        </w:rPr>
        <w:lastRenderedPageBreak/>
        <w:t xml:space="preserve">Annex </w:t>
      </w:r>
      <w:r w:rsidR="00073930" w:rsidRPr="0012043F">
        <w:rPr>
          <w:rFonts w:ascii="Avenir Book" w:hAnsi="Avenir Book"/>
        </w:rPr>
        <w:t>4</w:t>
      </w:r>
      <w:r w:rsidR="000620B5" w:rsidRPr="0012043F">
        <w:rPr>
          <w:rFonts w:ascii="Avenir Book" w:hAnsi="Avenir Book"/>
        </w:rPr>
        <w:t>: HAPIT methods and assumptions</w:t>
      </w:r>
      <w:bookmarkEnd w:id="337"/>
    </w:p>
    <w:p w14:paraId="0B0168F7" w14:textId="77777777" w:rsidR="004C4332" w:rsidRPr="0012043F" w:rsidRDefault="004C4332" w:rsidP="00301043">
      <w:pPr>
        <w:rPr>
          <w:rFonts w:ascii="Avenir Book" w:hAnsi="Avenir Book"/>
          <w:lang w:val="en-US"/>
        </w:rPr>
      </w:pPr>
    </w:p>
    <w:p w14:paraId="23C37F55" w14:textId="0BEBC23B" w:rsidR="004C4332" w:rsidRPr="002B2C49" w:rsidRDefault="000620B5" w:rsidP="00301043">
      <w:pPr>
        <w:rPr>
          <w:rFonts w:ascii="Avenir Book" w:hAnsi="Avenir Book"/>
          <w:lang w:val="en-US"/>
        </w:rPr>
      </w:pPr>
      <w:r w:rsidRPr="0012043F">
        <w:rPr>
          <w:rFonts w:ascii="Avenir Book" w:hAnsi="Avenir Book"/>
          <w:lang w:val="en-US"/>
        </w:rPr>
        <w:t>The methods used by the HAPIT tool to estimate ADALYs from PM</w:t>
      </w:r>
      <w:r w:rsidRPr="0012043F">
        <w:rPr>
          <w:rFonts w:ascii="Avenir Book" w:hAnsi="Avenir Book"/>
          <w:vertAlign w:val="subscript"/>
          <w:lang w:val="en-US"/>
        </w:rPr>
        <w:t>2.5</w:t>
      </w:r>
      <w:r w:rsidRPr="0012043F">
        <w:rPr>
          <w:rFonts w:ascii="Avenir Book" w:hAnsi="Avenir Book"/>
          <w:lang w:val="en-US"/>
        </w:rPr>
        <w:t xml:space="preserve"> exposure reductions are described in detail by Pillarisetti et al. (2016).</w:t>
      </w:r>
      <w:r w:rsidRPr="0012043F">
        <w:rPr>
          <w:rStyle w:val="FootnoteReference"/>
          <w:rFonts w:ascii="Avenir Book" w:hAnsi="Avenir Book"/>
          <w:lang w:val="en-US"/>
        </w:rPr>
        <w:footnoteReference w:id="27"/>
      </w:r>
      <w:r w:rsidRPr="0012043F">
        <w:rPr>
          <w:rFonts w:ascii="Avenir Book" w:hAnsi="Avenir Book"/>
          <w:lang w:val="en-US"/>
        </w:rPr>
        <w:t xml:space="preserve"> This Annex summarizes important aspects of HAPIT inputs and equations for the purpose of using this GSF methodology.</w:t>
      </w:r>
    </w:p>
    <w:p w14:paraId="672819F9" w14:textId="7D0A36F8" w:rsidR="004C4332" w:rsidRPr="002B2C49" w:rsidRDefault="000620B5" w:rsidP="002B2C49">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t>Key assumptions behind the HAPIT model:</w:t>
      </w:r>
    </w:p>
    <w:p w14:paraId="087963CA" w14:textId="77777777" w:rsidR="004C4332" w:rsidRPr="0012043F" w:rsidRDefault="000620B5" w:rsidP="00301043">
      <w:pPr>
        <w:rPr>
          <w:rFonts w:ascii="Avenir Book" w:hAnsi="Avenir Book"/>
          <w:lang w:val="en-US"/>
        </w:rPr>
      </w:pPr>
      <w:r w:rsidRPr="0012043F">
        <w:rPr>
          <w:rFonts w:ascii="Avenir Book" w:hAnsi="Avenir Book"/>
          <w:lang w:val="en-US"/>
        </w:rPr>
        <w:t>Below are some key assumptions relevant for application of this methodology:</w:t>
      </w:r>
    </w:p>
    <w:p w14:paraId="33F5F94D" w14:textId="77777777" w:rsidR="004C4332" w:rsidRPr="0012043F" w:rsidRDefault="004C4332" w:rsidP="00301043">
      <w:pPr>
        <w:autoSpaceDE w:val="0"/>
        <w:autoSpaceDN w:val="0"/>
        <w:adjustRightInd w:val="0"/>
        <w:rPr>
          <w:rFonts w:ascii="Avenir Book" w:hAnsi="Avenir Book"/>
          <w:lang w:val="en-US"/>
        </w:rPr>
      </w:pPr>
    </w:p>
    <w:p w14:paraId="7E69CC4C" w14:textId="18CCADDD" w:rsidR="004C4332" w:rsidRPr="0012043F" w:rsidRDefault="000620B5" w:rsidP="00344001">
      <w:pPr>
        <w:pStyle w:val="ListParagraph"/>
        <w:numPr>
          <w:ilvl w:val="0"/>
          <w:numId w:val="5"/>
        </w:numPr>
        <w:autoSpaceDE w:val="0"/>
        <w:autoSpaceDN w:val="0"/>
        <w:adjustRightInd w:val="0"/>
        <w:spacing w:after="5"/>
        <w:rPr>
          <w:rFonts w:ascii="Avenir Book" w:hAnsi="Avenir Book"/>
          <w:lang w:val="en-US"/>
        </w:rPr>
      </w:pPr>
      <w:r w:rsidRPr="0012043F">
        <w:rPr>
          <w:rFonts w:ascii="Avenir Book" w:hAnsi="Avenir Book"/>
          <w:lang w:val="en-US"/>
        </w:rPr>
        <w:t>Change in personal exposures of the cook adequately indicates change of exposure to other household members adjusted by the default relationship between women</w:t>
      </w:r>
      <w:r w:rsidR="002B2C49">
        <w:rPr>
          <w:rFonts w:ascii="Avenir Book" w:hAnsi="Avenir Book"/>
          <w:lang w:val="en-US"/>
        </w:rPr>
        <w:t>’s and child exposures. (HAPIT V</w:t>
      </w:r>
      <w:r w:rsidRPr="0012043F">
        <w:rPr>
          <w:rFonts w:ascii="Avenir Book" w:hAnsi="Avenir Book"/>
          <w:lang w:val="en-US"/>
        </w:rPr>
        <w:t xml:space="preserve">3) </w:t>
      </w:r>
    </w:p>
    <w:p w14:paraId="3BCF6AD5" w14:textId="77777777" w:rsidR="004C4332" w:rsidRPr="0012043F" w:rsidRDefault="000620B5" w:rsidP="00344001">
      <w:pPr>
        <w:pStyle w:val="ListParagraph"/>
        <w:numPr>
          <w:ilvl w:val="1"/>
          <w:numId w:val="5"/>
        </w:numPr>
        <w:autoSpaceDE w:val="0"/>
        <w:autoSpaceDN w:val="0"/>
        <w:adjustRightInd w:val="0"/>
        <w:spacing w:after="5"/>
        <w:ind w:left="720"/>
        <w:rPr>
          <w:rFonts w:ascii="Avenir Book" w:hAnsi="Avenir Book"/>
          <w:lang w:val="en-US"/>
        </w:rPr>
      </w:pPr>
      <w:r w:rsidRPr="0012043F">
        <w:rPr>
          <w:rFonts w:ascii="Avenir Book" w:hAnsi="Avenir Book"/>
          <w:lang w:val="en-US"/>
        </w:rPr>
        <w:t xml:space="preserve">Measurements of changes over a few months adequately indicate changes over years if the new cooking system continues to be used and maintained, i.e. that seasonal and secular variations do not alter the basic conclusions. </w:t>
      </w:r>
    </w:p>
    <w:p w14:paraId="1F424486" w14:textId="344F08C3" w:rsidR="004C4332" w:rsidRPr="0012043F" w:rsidRDefault="000620B5" w:rsidP="00344001">
      <w:pPr>
        <w:pStyle w:val="ListParagraph"/>
        <w:numPr>
          <w:ilvl w:val="1"/>
          <w:numId w:val="5"/>
        </w:numPr>
        <w:autoSpaceDE w:val="0"/>
        <w:autoSpaceDN w:val="0"/>
        <w:adjustRightInd w:val="0"/>
        <w:spacing w:after="5"/>
        <w:ind w:left="720"/>
        <w:rPr>
          <w:rFonts w:ascii="Avenir Book" w:hAnsi="Avenir Book"/>
          <w:lang w:val="en-US"/>
        </w:rPr>
      </w:pPr>
      <w:r w:rsidRPr="0012043F">
        <w:rPr>
          <w:rFonts w:ascii="Avenir Book" w:hAnsi="Avenir Book"/>
          <w:lang w:val="en-US"/>
        </w:rPr>
        <w:t xml:space="preserve">That the inevitably somewhat different dissemination approaches during the planned large-scale intervention will not result in significantly different performance and usage compared to what is observed during the first verification study. </w:t>
      </w:r>
    </w:p>
    <w:p w14:paraId="4C4B85AC" w14:textId="77777777" w:rsidR="004C4332" w:rsidRPr="0012043F" w:rsidRDefault="000620B5" w:rsidP="00344001">
      <w:pPr>
        <w:pStyle w:val="ListParagraph"/>
        <w:numPr>
          <w:ilvl w:val="1"/>
          <w:numId w:val="5"/>
        </w:numPr>
        <w:autoSpaceDE w:val="0"/>
        <w:autoSpaceDN w:val="0"/>
        <w:adjustRightInd w:val="0"/>
        <w:spacing w:after="5"/>
        <w:ind w:left="720"/>
        <w:rPr>
          <w:rFonts w:ascii="Avenir Book" w:hAnsi="Avenir Book"/>
          <w:lang w:val="en-US"/>
        </w:rPr>
      </w:pPr>
      <w:r w:rsidRPr="0012043F">
        <w:rPr>
          <w:rFonts w:ascii="Avenir Book" w:hAnsi="Avenir Book"/>
          <w:lang w:val="en-US"/>
        </w:rPr>
        <w:t>The international PM</w:t>
      </w:r>
      <w:r w:rsidRPr="0012043F">
        <w:rPr>
          <w:rFonts w:ascii="Avenir Book" w:hAnsi="Avenir Book"/>
          <w:vertAlign w:val="subscript"/>
          <w:lang w:val="en-US"/>
        </w:rPr>
        <w:t xml:space="preserve">2.5 </w:t>
      </w:r>
      <w:r w:rsidRPr="0012043F">
        <w:rPr>
          <w:rFonts w:ascii="Avenir Book" w:hAnsi="Avenir Book"/>
          <w:lang w:val="en-US"/>
        </w:rPr>
        <w:t xml:space="preserve">exposure-response relationships in HAPIT adequately reflect health impacts for the risk of the five diseases estimated </w:t>
      </w:r>
    </w:p>
    <w:p w14:paraId="5842B638" w14:textId="01B49126" w:rsidR="002B2C49" w:rsidRPr="002B2C49" w:rsidRDefault="000620B5" w:rsidP="00301043">
      <w:pPr>
        <w:pStyle w:val="ListParagraph"/>
        <w:numPr>
          <w:ilvl w:val="1"/>
          <w:numId w:val="5"/>
        </w:numPr>
        <w:autoSpaceDE w:val="0"/>
        <w:autoSpaceDN w:val="0"/>
        <w:adjustRightInd w:val="0"/>
        <w:ind w:left="720"/>
        <w:rPr>
          <w:rFonts w:ascii="Avenir Book" w:hAnsi="Avenir Book"/>
          <w:sz w:val="23"/>
          <w:lang w:val="en-US"/>
        </w:rPr>
      </w:pPr>
      <w:r w:rsidRPr="0012043F">
        <w:rPr>
          <w:rFonts w:ascii="Avenir Book" w:hAnsi="Avenir Book"/>
          <w:lang w:val="en-US"/>
        </w:rPr>
        <w:t xml:space="preserve">National </w:t>
      </w:r>
      <w:r w:rsidR="007233AA">
        <w:rPr>
          <w:rFonts w:ascii="Avenir Book" w:hAnsi="Avenir Book"/>
          <w:lang w:val="en-US"/>
        </w:rPr>
        <w:t xml:space="preserve">(or sub-national, where available) </w:t>
      </w:r>
      <w:r w:rsidRPr="0012043F">
        <w:rPr>
          <w:rFonts w:ascii="Avenir Book" w:hAnsi="Avenir Book"/>
          <w:lang w:val="en-US"/>
        </w:rPr>
        <w:t xml:space="preserve">background disease patterns </w:t>
      </w:r>
      <w:r w:rsidR="007233AA">
        <w:rPr>
          <w:rFonts w:ascii="Avenir Book" w:hAnsi="Avenir Book"/>
          <w:lang w:val="en-US"/>
        </w:rPr>
        <w:t xml:space="preserve">available from IHME </w:t>
      </w:r>
      <w:r w:rsidR="00FB2BF8">
        <w:rPr>
          <w:rFonts w:ascii="Avenir Book" w:hAnsi="Avenir Book"/>
          <w:lang w:val="en-US"/>
        </w:rPr>
        <w:t xml:space="preserve">or other accepted sources </w:t>
      </w:r>
      <w:r w:rsidRPr="0012043F">
        <w:rPr>
          <w:rFonts w:ascii="Avenir Book" w:hAnsi="Avenir Book"/>
          <w:lang w:val="en-US"/>
        </w:rPr>
        <w:t xml:space="preserve">adequately describe the patterns in the dissemination region and will remain relatively constant over the evaluation period. </w:t>
      </w:r>
    </w:p>
    <w:p w14:paraId="2EA5D937" w14:textId="77777777" w:rsidR="00866530" w:rsidRDefault="00866530" w:rsidP="00DA6736">
      <w:pPr>
        <w:spacing w:before="240" w:after="120"/>
        <w:rPr>
          <w:rFonts w:ascii="Avenir Book" w:hAnsi="Avenir Book"/>
          <w:b/>
          <w:color w:val="4BACC6" w:themeColor="accent5"/>
          <w:lang w:val="en-US"/>
        </w:rPr>
      </w:pPr>
    </w:p>
    <w:p w14:paraId="2B8AD931" w14:textId="77777777" w:rsidR="00866530" w:rsidRDefault="00866530" w:rsidP="00DA6736">
      <w:pPr>
        <w:spacing w:before="240" w:after="120"/>
        <w:rPr>
          <w:rFonts w:ascii="Avenir Book" w:hAnsi="Avenir Book"/>
          <w:b/>
          <w:color w:val="4BACC6" w:themeColor="accent5"/>
          <w:lang w:val="en-US"/>
        </w:rPr>
      </w:pPr>
    </w:p>
    <w:p w14:paraId="08BAE7D9" w14:textId="77777777" w:rsidR="00866530" w:rsidRDefault="00866530" w:rsidP="00DA6736">
      <w:pPr>
        <w:spacing w:before="240" w:after="120"/>
        <w:rPr>
          <w:rFonts w:ascii="Avenir Book" w:hAnsi="Avenir Book"/>
          <w:b/>
          <w:color w:val="4BACC6" w:themeColor="accent5"/>
          <w:lang w:val="en-US"/>
        </w:rPr>
      </w:pPr>
    </w:p>
    <w:p w14:paraId="055D2868" w14:textId="77777777" w:rsidR="00866530" w:rsidRDefault="00866530" w:rsidP="00DA6736">
      <w:pPr>
        <w:spacing w:before="240" w:after="120"/>
        <w:rPr>
          <w:rFonts w:ascii="Avenir Book" w:hAnsi="Avenir Book"/>
          <w:b/>
          <w:color w:val="4BACC6" w:themeColor="accent5"/>
          <w:lang w:val="en-US"/>
        </w:rPr>
      </w:pPr>
    </w:p>
    <w:p w14:paraId="4ABAF2F7" w14:textId="77777777" w:rsidR="00DA6736" w:rsidRDefault="000620B5" w:rsidP="00DA6736">
      <w:pPr>
        <w:spacing w:before="240" w:after="120"/>
        <w:rPr>
          <w:rFonts w:ascii="Avenir Book" w:hAnsi="Avenir Book"/>
          <w:b/>
          <w:color w:val="4BACC6" w:themeColor="accent5"/>
          <w:lang w:val="en-US"/>
        </w:rPr>
      </w:pPr>
      <w:r w:rsidRPr="0012043F">
        <w:rPr>
          <w:rFonts w:ascii="Avenir Book" w:hAnsi="Avenir Book"/>
          <w:b/>
          <w:color w:val="4BACC6" w:themeColor="accent5"/>
          <w:lang w:val="en-US"/>
        </w:rPr>
        <w:lastRenderedPageBreak/>
        <w:t>Integrated Exposure Response functions</w:t>
      </w:r>
      <w:r w:rsidR="00EB7F9C" w:rsidRPr="0012043F">
        <w:rPr>
          <w:rFonts w:ascii="Avenir Book" w:hAnsi="Avenir Book"/>
          <w:b/>
          <w:color w:val="4BACC6" w:themeColor="accent5"/>
          <w:lang w:val="en-US"/>
        </w:rPr>
        <w:t>:</w:t>
      </w:r>
    </w:p>
    <w:p w14:paraId="64567727" w14:textId="0107C8B3" w:rsidR="004C4332" w:rsidRPr="00DA6736" w:rsidRDefault="000620B5" w:rsidP="00DA6736">
      <w:pPr>
        <w:spacing w:before="240" w:after="120"/>
        <w:rPr>
          <w:rFonts w:ascii="Avenir Book" w:hAnsi="Avenir Book"/>
          <w:b/>
          <w:color w:val="4BACC6" w:themeColor="accent5"/>
          <w:lang w:val="en-US"/>
        </w:rPr>
      </w:pPr>
      <w:r w:rsidRPr="0012043F">
        <w:rPr>
          <w:rFonts w:ascii="Avenir Book" w:hAnsi="Avenir Book"/>
          <w:lang w:val="en-US"/>
        </w:rPr>
        <w:t>HAPIT uses the Integrated Exposure Response (IERs) functions developed for the 2010 Global Burden of Disease.</w:t>
      </w:r>
      <w:r w:rsidRPr="0012043F">
        <w:rPr>
          <w:rStyle w:val="FootnoteReference"/>
          <w:rFonts w:ascii="Avenir Book" w:hAnsi="Avenir Book"/>
          <w:lang w:val="en-US"/>
        </w:rPr>
        <w:footnoteReference w:id="28"/>
      </w:r>
      <w:r w:rsidR="00230B32" w:rsidRPr="009E7FD1">
        <w:rPr>
          <w:rFonts w:ascii="Avenir Book" w:hAnsi="Avenir Book"/>
          <w:vertAlign w:val="superscript"/>
          <w:lang w:val="en-US"/>
        </w:rPr>
        <w:t>,</w:t>
      </w:r>
      <w:r w:rsidR="00230B32">
        <w:rPr>
          <w:rStyle w:val="FootnoteReference"/>
          <w:rFonts w:ascii="Avenir Book" w:hAnsi="Avenir Book"/>
          <w:lang w:val="en-US"/>
        </w:rPr>
        <w:footnoteReference w:id="29"/>
      </w:r>
      <w:r w:rsidRPr="0012043F">
        <w:rPr>
          <w:rFonts w:ascii="Avenir Book" w:hAnsi="Avenir Book"/>
          <w:lang w:val="en-US"/>
        </w:rPr>
        <w:t xml:space="preserve"> The IERs integrate PM</w:t>
      </w:r>
      <w:r w:rsidRPr="0012043F">
        <w:rPr>
          <w:rFonts w:ascii="Avenir Book" w:hAnsi="Avenir Book"/>
          <w:vertAlign w:val="subscript"/>
          <w:lang w:val="en-US"/>
        </w:rPr>
        <w:t>2.5</w:t>
      </w:r>
      <w:r w:rsidRPr="0012043F">
        <w:rPr>
          <w:rFonts w:ascii="Avenir Book" w:hAnsi="Avenir Book"/>
          <w:lang w:val="en-US"/>
        </w:rPr>
        <w:t xml:space="preserve"> exposures and exposure-response information from epidemiological research around the world on ambient air pollution, second-hand smoke, household air pollution, and active smoking. The integration of these four exposure sources allows for a continuous exposure-response function across a wide range of PM</w:t>
      </w:r>
      <w:r w:rsidRPr="0012043F">
        <w:rPr>
          <w:rFonts w:ascii="Avenir Book" w:hAnsi="Avenir Book"/>
          <w:vertAlign w:val="subscript"/>
          <w:lang w:val="en-US"/>
        </w:rPr>
        <w:t>2.5</w:t>
      </w:r>
      <w:r w:rsidRPr="0012043F">
        <w:rPr>
          <w:rFonts w:ascii="Avenir Book" w:hAnsi="Avenir Book"/>
          <w:lang w:val="en-US"/>
        </w:rPr>
        <w:t xml:space="preserve"> concentrations and populations. Where previous health impact assessment studies have had to extrapolate the results of epidemiological studies performed in one location (typically in the United States or Europe) to study populations in other locations and exposed to substantially higher concentrations, the IERs now enable air pollution health impact assessments anywhere in the world drawing from the entire body of health epidemiology research. </w:t>
      </w:r>
    </w:p>
    <w:p w14:paraId="6425FBD7" w14:textId="77777777" w:rsidR="004C4332" w:rsidRPr="0012043F" w:rsidRDefault="004C4332" w:rsidP="00301043">
      <w:pPr>
        <w:rPr>
          <w:rFonts w:ascii="Avenir Book" w:hAnsi="Avenir Book"/>
          <w:lang w:val="en-US"/>
        </w:rPr>
      </w:pPr>
    </w:p>
    <w:p w14:paraId="176D320E" w14:textId="0BC70D61" w:rsidR="008E077A" w:rsidRDefault="000620B5" w:rsidP="00301043">
      <w:pPr>
        <w:rPr>
          <w:rFonts w:ascii="Avenir Book" w:hAnsi="Avenir Book"/>
          <w:lang w:val="en-US"/>
        </w:rPr>
      </w:pPr>
      <w:r w:rsidRPr="0012043F">
        <w:rPr>
          <w:rFonts w:ascii="Avenir Book" w:hAnsi="Avenir Book"/>
          <w:lang w:val="en-US"/>
        </w:rPr>
        <w:t>While these curves reflect the state-of-the-science, they make several important assumptions. These assumptions include that the health effects of ambient air pollution, second-hand smoke, household air pollution, and active smoking are a function of PM</w:t>
      </w:r>
      <w:r w:rsidRPr="0012043F">
        <w:rPr>
          <w:rFonts w:ascii="Avenir Book" w:hAnsi="Avenir Book"/>
          <w:vertAlign w:val="subscript"/>
          <w:lang w:val="en-US"/>
        </w:rPr>
        <w:t>2.5</w:t>
      </w:r>
      <w:r w:rsidRPr="0012043F">
        <w:rPr>
          <w:rFonts w:ascii="Avenir Book" w:hAnsi="Avenir Book"/>
          <w:lang w:val="en-US"/>
        </w:rPr>
        <w:t xml:space="preserve"> mass inhaled concentration across all combustion particle sources, regardless of PM</w:t>
      </w:r>
      <w:r w:rsidRPr="0012043F">
        <w:rPr>
          <w:rFonts w:ascii="Avenir Book" w:hAnsi="Avenir Book"/>
          <w:vertAlign w:val="subscript"/>
          <w:lang w:val="en-US"/>
        </w:rPr>
        <w:t>2.5</w:t>
      </w:r>
      <w:r w:rsidRPr="0012043F">
        <w:rPr>
          <w:rFonts w:ascii="Avenir Book" w:hAnsi="Avenir Book"/>
          <w:lang w:val="en-US"/>
        </w:rPr>
        <w:t xml:space="preserve"> composition. For example, they assume that the health effects of exposure to PM</w:t>
      </w:r>
      <w:r w:rsidRPr="0012043F">
        <w:rPr>
          <w:rFonts w:ascii="Avenir Book" w:hAnsi="Avenir Book"/>
          <w:vertAlign w:val="subscript"/>
          <w:lang w:val="en-US"/>
        </w:rPr>
        <w:t>2.5</w:t>
      </w:r>
      <w:r w:rsidRPr="0012043F">
        <w:rPr>
          <w:rFonts w:ascii="Avenir Book" w:hAnsi="Avenir Book"/>
          <w:lang w:val="en-US"/>
        </w:rPr>
        <w:t xml:space="preserve"> from coal combustion for industrial power generation is equal to that of exposure to PM</w:t>
      </w:r>
      <w:r w:rsidRPr="0012043F">
        <w:rPr>
          <w:rFonts w:ascii="Avenir Book" w:hAnsi="Avenir Book"/>
          <w:vertAlign w:val="subscript"/>
          <w:lang w:val="en-US"/>
        </w:rPr>
        <w:t>2.5</w:t>
      </w:r>
      <w:r w:rsidRPr="0012043F">
        <w:rPr>
          <w:rFonts w:ascii="Avenir Book" w:hAnsi="Avenir Book"/>
          <w:lang w:val="en-US"/>
        </w:rPr>
        <w:t xml:space="preserve"> from residential biomass combustion, despite that the components within the PM</w:t>
      </w:r>
      <w:r w:rsidRPr="0012043F">
        <w:rPr>
          <w:rFonts w:ascii="Avenir Book" w:hAnsi="Avenir Book"/>
          <w:vertAlign w:val="subscript"/>
          <w:lang w:val="en-US"/>
        </w:rPr>
        <w:t>2.5</w:t>
      </w:r>
      <w:r w:rsidRPr="0012043F">
        <w:rPr>
          <w:rFonts w:ascii="Avenir Book" w:hAnsi="Avenir Book"/>
          <w:lang w:val="en-US"/>
        </w:rPr>
        <w:t xml:space="preserve"> mixtures from produced from these two sources may differ substantially. They also assume that the PM</w:t>
      </w:r>
      <w:r w:rsidRPr="0012043F">
        <w:rPr>
          <w:rFonts w:ascii="Avenir Book" w:hAnsi="Avenir Book"/>
          <w:vertAlign w:val="subscript"/>
          <w:lang w:val="en-US"/>
        </w:rPr>
        <w:t>2.5</w:t>
      </w:r>
      <w:r w:rsidRPr="0012043F">
        <w:rPr>
          <w:rFonts w:ascii="Avenir Book" w:hAnsi="Avenir Book"/>
          <w:lang w:val="en-US"/>
        </w:rPr>
        <w:t xml:space="preserve"> exposure-response relationship is not necessarily restricted to a linear function, that the risk of chronic disease experienced by people exposed to these four PM</w:t>
      </w:r>
      <w:r w:rsidRPr="0012043F">
        <w:rPr>
          <w:rFonts w:ascii="Avenir Book" w:hAnsi="Avenir Book"/>
          <w:vertAlign w:val="subscript"/>
          <w:lang w:val="en-US"/>
        </w:rPr>
        <w:t>2.5</w:t>
      </w:r>
      <w:r w:rsidRPr="0012043F">
        <w:rPr>
          <w:rFonts w:ascii="Avenir Book" w:hAnsi="Avenir Book"/>
          <w:lang w:val="en-US"/>
        </w:rPr>
        <w:t xml:space="preserve"> sources is a function of long-term, </w:t>
      </w:r>
      <w:r w:rsidRPr="0012043F">
        <w:rPr>
          <w:rFonts w:ascii="Avenir Book" w:hAnsi="Avenir Book"/>
          <w:lang w:val="en-US"/>
        </w:rPr>
        <w:lastRenderedPageBreak/>
        <w:t xml:space="preserve">cumulative exposure and does not depend on the temporal pattern of exposure. In addition, they assume that there is no interaction among the different exposure types for any cause of mortality. The IERs further assume that relative risks of mortality and incidence are equal for each of the health endpoints, </w:t>
      </w:r>
      <w:r w:rsidR="00FB2BF8">
        <w:rPr>
          <w:rFonts w:ascii="Avenir Book" w:hAnsi="Avenir Book"/>
          <w:lang w:val="en-US"/>
        </w:rPr>
        <w:t xml:space="preserve">which implies that there is no </w:t>
      </w:r>
      <w:r w:rsidR="00082C3A">
        <w:rPr>
          <w:rFonts w:ascii="Avenir Book" w:hAnsi="Avenir Book"/>
          <w:lang w:val="en-US"/>
        </w:rPr>
        <w:t>e</w:t>
      </w:r>
      <w:r w:rsidR="00FB2BF8">
        <w:rPr>
          <w:rFonts w:ascii="Avenir Book" w:hAnsi="Avenir Book"/>
          <w:lang w:val="en-US"/>
        </w:rPr>
        <w:t xml:space="preserve">ffect of the exposures on case-fatality rates. </w:t>
      </w:r>
    </w:p>
    <w:p w14:paraId="15411F2D" w14:textId="77777777" w:rsidR="008E077A" w:rsidRDefault="008E077A" w:rsidP="00301043">
      <w:pPr>
        <w:rPr>
          <w:rFonts w:ascii="Avenir Book" w:hAnsi="Avenir Book"/>
          <w:lang w:val="en-US"/>
        </w:rPr>
      </w:pPr>
    </w:p>
    <w:p w14:paraId="203B5DCB" w14:textId="42A3E786" w:rsidR="004C4332" w:rsidRPr="0012043F" w:rsidRDefault="00FB2BF8" w:rsidP="00301043">
      <w:pPr>
        <w:rPr>
          <w:rFonts w:ascii="Avenir Book" w:hAnsi="Avenir Book"/>
          <w:lang w:val="en-US"/>
        </w:rPr>
      </w:pPr>
      <w:r>
        <w:rPr>
          <w:rFonts w:ascii="Avenir Book" w:hAnsi="Avenir Book"/>
          <w:lang w:val="en-US"/>
        </w:rPr>
        <w:t xml:space="preserve">In addition, as is necessary in all risk studies, a baseline or counterfactual level must be chosen against which to compare exposures. </w:t>
      </w:r>
      <w:r w:rsidR="00082C3A">
        <w:rPr>
          <w:rFonts w:ascii="Avenir Book" w:hAnsi="Avenir Book"/>
          <w:lang w:val="en-US"/>
        </w:rPr>
        <w:t xml:space="preserve">The IERs use a theoretical minimum </w:t>
      </w:r>
      <w:r w:rsidR="00550455">
        <w:rPr>
          <w:rFonts w:ascii="Avenir Book" w:hAnsi="Avenir Book"/>
          <w:lang w:val="en-US"/>
        </w:rPr>
        <w:t xml:space="preserve">risk </w:t>
      </w:r>
      <w:r w:rsidR="00082C3A">
        <w:rPr>
          <w:rFonts w:ascii="Avenir Book" w:hAnsi="Avenir Book"/>
          <w:lang w:val="en-US"/>
        </w:rPr>
        <w:t>exposure level</w:t>
      </w:r>
      <w:r w:rsidR="00550455">
        <w:rPr>
          <w:rFonts w:ascii="Avenir Book" w:hAnsi="Avenir Book"/>
          <w:lang w:val="en-US"/>
        </w:rPr>
        <w:t xml:space="preserve"> (TMREL)</w:t>
      </w:r>
      <w:r>
        <w:rPr>
          <w:rFonts w:ascii="Avenir Book" w:hAnsi="Avenir Book"/>
          <w:lang w:val="en-US"/>
        </w:rPr>
        <w:t xml:space="preserve"> by drawing</w:t>
      </w:r>
      <w:r w:rsidR="000620B5" w:rsidRPr="0012043F">
        <w:rPr>
          <w:rFonts w:ascii="Avenir Book" w:hAnsi="Avenir Book"/>
          <w:lang w:val="en-US"/>
        </w:rPr>
        <w:t xml:space="preserve"> from a uniform distribution between the minimum (5.8 µg/m</w:t>
      </w:r>
      <w:r w:rsidR="000620B5" w:rsidRPr="0012043F">
        <w:rPr>
          <w:rFonts w:ascii="Avenir Book" w:hAnsi="Avenir Book"/>
          <w:vertAlign w:val="superscript"/>
          <w:lang w:val="en-US"/>
        </w:rPr>
        <w:t>3</w:t>
      </w:r>
      <w:r w:rsidR="000620B5" w:rsidRPr="0012043F">
        <w:rPr>
          <w:rFonts w:ascii="Avenir Book" w:hAnsi="Avenir Book"/>
          <w:lang w:val="en-US"/>
        </w:rPr>
        <w:t>) and fifth percentile (8.8 µg/m</w:t>
      </w:r>
      <w:r w:rsidR="000620B5" w:rsidRPr="0012043F">
        <w:rPr>
          <w:rFonts w:ascii="Avenir Book" w:hAnsi="Avenir Book"/>
          <w:vertAlign w:val="superscript"/>
          <w:lang w:val="en-US"/>
        </w:rPr>
        <w:t>3</w:t>
      </w:r>
      <w:r w:rsidR="000620B5" w:rsidRPr="0012043F">
        <w:rPr>
          <w:rFonts w:ascii="Avenir Book" w:hAnsi="Avenir Book"/>
          <w:lang w:val="en-US"/>
        </w:rPr>
        <w:t xml:space="preserve">) of </w:t>
      </w:r>
      <w:r>
        <w:rPr>
          <w:rFonts w:ascii="Avenir Book" w:hAnsi="Avenir Book"/>
          <w:lang w:val="en-US"/>
        </w:rPr>
        <w:t xml:space="preserve">one of </w:t>
      </w:r>
      <w:r w:rsidR="000620B5" w:rsidRPr="0012043F">
        <w:rPr>
          <w:rFonts w:ascii="Avenir Book" w:hAnsi="Avenir Book"/>
          <w:lang w:val="en-US"/>
        </w:rPr>
        <w:t>the largest ambient air pollution cohort stud</w:t>
      </w:r>
      <w:r>
        <w:rPr>
          <w:rFonts w:ascii="Avenir Book" w:hAnsi="Avenir Book"/>
          <w:lang w:val="en-US"/>
        </w:rPr>
        <w:t>ies</w:t>
      </w:r>
      <w:r w:rsidR="00082C3A">
        <w:rPr>
          <w:rFonts w:ascii="Avenir Book" w:hAnsi="Avenir Book"/>
          <w:lang w:val="en-US"/>
        </w:rPr>
        <w:t xml:space="preserve">. </w:t>
      </w:r>
      <w:r w:rsidR="00550455">
        <w:rPr>
          <w:rFonts w:ascii="Avenir Book" w:hAnsi="Avenir Book"/>
          <w:lang w:val="en-US"/>
        </w:rPr>
        <w:t xml:space="preserve">The TMREL is the level of risk with the lowest level of health burden. </w:t>
      </w:r>
      <w:r w:rsidR="00082C3A">
        <w:rPr>
          <w:rFonts w:ascii="Avenir Book" w:hAnsi="Avenir Book"/>
          <w:lang w:val="en-US"/>
        </w:rPr>
        <w:t>As the IERs are updated over time to incorporate new scientific evidence, the theoretical minimum will also change</w:t>
      </w:r>
      <w:r w:rsidR="000620B5" w:rsidRPr="0012043F">
        <w:rPr>
          <w:rFonts w:ascii="Avenir Book" w:hAnsi="Avenir Book"/>
          <w:lang w:val="en-US"/>
        </w:rPr>
        <w:t>.</w:t>
      </w:r>
      <w:r w:rsidR="000620B5" w:rsidRPr="0012043F">
        <w:rPr>
          <w:rStyle w:val="FootnoteReference"/>
          <w:rFonts w:ascii="Avenir Book" w:hAnsi="Avenir Book"/>
          <w:lang w:val="en-US"/>
        </w:rPr>
        <w:footnoteReference w:id="30"/>
      </w:r>
      <w:r w:rsidR="008E077A">
        <w:rPr>
          <w:rFonts w:ascii="Avenir Book" w:hAnsi="Avenir Book"/>
          <w:lang w:val="en-US"/>
        </w:rPr>
        <w:t xml:space="preserve"> </w:t>
      </w:r>
      <w:r w:rsidR="00550455">
        <w:rPr>
          <w:rFonts w:ascii="Avenir Book" w:hAnsi="Avenir Book"/>
          <w:lang w:val="en-US"/>
        </w:rPr>
        <w:t xml:space="preserve">HAPIT </w:t>
      </w:r>
      <w:r w:rsidR="003C4D98">
        <w:rPr>
          <w:rFonts w:ascii="Avenir Book" w:hAnsi="Avenir Book"/>
          <w:lang w:val="en-US"/>
        </w:rPr>
        <w:t xml:space="preserve">applies a counterfactual level of 7 </w:t>
      </w:r>
      <w:r w:rsidR="00282059" w:rsidRPr="0012043F">
        <w:rPr>
          <w:rFonts w:ascii="Avenir Book" w:hAnsi="Avenir Book"/>
          <w:lang w:val="en-US"/>
        </w:rPr>
        <w:t>µg/m</w:t>
      </w:r>
      <w:r w:rsidR="00282059" w:rsidRPr="0012043F">
        <w:rPr>
          <w:rFonts w:ascii="Avenir Book" w:hAnsi="Avenir Book"/>
          <w:vertAlign w:val="superscript"/>
          <w:lang w:val="en-US"/>
        </w:rPr>
        <w:t>3</w:t>
      </w:r>
      <w:r w:rsidR="003C4D98">
        <w:rPr>
          <w:rFonts w:ascii="Avenir Book" w:hAnsi="Avenir Book"/>
          <w:lang w:val="en-US"/>
        </w:rPr>
        <w:t>, roughly the midpoint between the IER TMREL bounds</w:t>
      </w:r>
      <w:r w:rsidR="008E077A">
        <w:rPr>
          <w:rFonts w:ascii="Avenir Book" w:hAnsi="Avenir Book"/>
          <w:lang w:val="en-US"/>
        </w:rPr>
        <w:t xml:space="preserve">. </w:t>
      </w:r>
      <w:r w:rsidR="003C4D98">
        <w:rPr>
          <w:rFonts w:ascii="Avenir Book" w:hAnsi="Avenir Book"/>
          <w:lang w:val="en-US"/>
        </w:rPr>
        <w:t xml:space="preserve">This counterfactual is </w:t>
      </w:r>
      <w:r w:rsidR="00282059">
        <w:rPr>
          <w:rFonts w:ascii="Avenir Book" w:hAnsi="Avenir Book"/>
          <w:lang w:val="en-US"/>
        </w:rPr>
        <w:t xml:space="preserve">applied consistently to all scenarios. </w:t>
      </w:r>
      <w:r w:rsidR="008E077A">
        <w:rPr>
          <w:rFonts w:ascii="Avenir Book" w:hAnsi="Avenir Book"/>
          <w:lang w:val="en-US"/>
        </w:rPr>
        <w:t xml:space="preserve">Applying even the lowest of these counterfactuals </w:t>
      </w:r>
      <w:r w:rsidR="008E077A" w:rsidRPr="002B2C49">
        <w:rPr>
          <w:rFonts w:ascii="Avenir Book" w:hAnsi="Avenir Book"/>
          <w:lang w:val="en-US"/>
        </w:rPr>
        <w:t>may</w:t>
      </w:r>
      <w:r w:rsidR="008E077A">
        <w:rPr>
          <w:rFonts w:ascii="Avenir Book" w:hAnsi="Avenir Book"/>
          <w:lang w:val="en-US"/>
        </w:rPr>
        <w:t xml:space="preserve"> still</w:t>
      </w:r>
      <w:r w:rsidR="008E077A" w:rsidRPr="002B2C49">
        <w:rPr>
          <w:rFonts w:ascii="Avenir Book" w:hAnsi="Avenir Book"/>
          <w:lang w:val="en-US"/>
        </w:rPr>
        <w:t xml:space="preserve"> underestimate health benefits of interventions that reduce PM</w:t>
      </w:r>
      <w:r w:rsidR="008E077A" w:rsidRPr="002B2C49">
        <w:rPr>
          <w:rFonts w:ascii="Avenir Book" w:hAnsi="Avenir Book"/>
          <w:vertAlign w:val="subscript"/>
          <w:lang w:val="en-US"/>
        </w:rPr>
        <w:t>2.5</w:t>
      </w:r>
      <w:r w:rsidR="008E077A" w:rsidRPr="002B2C49">
        <w:rPr>
          <w:rFonts w:ascii="Avenir Book" w:hAnsi="Avenir Book"/>
          <w:lang w:val="en-US"/>
        </w:rPr>
        <w:t xml:space="preserve"> exposures to a level lower than the threshold</w:t>
      </w:r>
      <w:r w:rsidR="008E077A">
        <w:rPr>
          <w:rFonts w:ascii="Avenir Book" w:hAnsi="Avenir Book"/>
          <w:lang w:val="en-US"/>
        </w:rPr>
        <w:t>, i.e., electric cooking</w:t>
      </w:r>
      <w:r w:rsidR="008E077A" w:rsidRPr="002B2C49">
        <w:rPr>
          <w:rFonts w:ascii="Avenir Book" w:hAnsi="Avenir Book"/>
          <w:lang w:val="en-US"/>
        </w:rPr>
        <w:t xml:space="preserve">. </w:t>
      </w:r>
      <w:r w:rsidR="008E077A">
        <w:rPr>
          <w:rFonts w:ascii="Avenir Book" w:hAnsi="Avenir Book"/>
          <w:lang w:val="en-US"/>
        </w:rPr>
        <w:t>On the other hand, at these low levels, measurements are difficult to conduct and interpret due partly to emissions from the food itself.</w:t>
      </w:r>
    </w:p>
    <w:p w14:paraId="208A03CC" w14:textId="77777777" w:rsidR="004C4332" w:rsidRPr="0012043F" w:rsidRDefault="004C4332" w:rsidP="00301043">
      <w:pPr>
        <w:rPr>
          <w:rFonts w:ascii="Avenir Book" w:hAnsi="Avenir Book"/>
          <w:lang w:val="en-US"/>
        </w:rPr>
      </w:pPr>
    </w:p>
    <w:p w14:paraId="3CB9D43F" w14:textId="05284631" w:rsidR="001D6EF3" w:rsidRPr="0012043F" w:rsidRDefault="000620B5" w:rsidP="00301043">
      <w:pPr>
        <w:rPr>
          <w:rFonts w:ascii="Avenir Book" w:hAnsi="Avenir Book"/>
          <w:lang w:val="en-US"/>
        </w:rPr>
      </w:pPr>
      <w:r w:rsidRPr="0012043F">
        <w:rPr>
          <w:rFonts w:ascii="Avenir Book" w:hAnsi="Avenir Book"/>
          <w:lang w:val="en-US"/>
        </w:rPr>
        <w:t xml:space="preserve">The IERs draw from the body of ambient air pollution, second-hand </w:t>
      </w:r>
      <w:r w:rsidR="001D6EF3">
        <w:rPr>
          <w:rFonts w:ascii="Avenir Book" w:hAnsi="Avenir Book"/>
          <w:lang w:val="en-US"/>
        </w:rPr>
        <w:t xml:space="preserve">tobacco </w:t>
      </w:r>
      <w:r w:rsidRPr="0012043F">
        <w:rPr>
          <w:rFonts w:ascii="Avenir Book" w:hAnsi="Avenir Book"/>
          <w:lang w:val="en-US"/>
        </w:rPr>
        <w:t>smoke, household air pollution, and active smoking epidemiological studies to form a curve along PM</w:t>
      </w:r>
      <w:r w:rsidRPr="0012043F">
        <w:rPr>
          <w:rFonts w:ascii="Avenir Book" w:hAnsi="Avenir Book"/>
          <w:vertAlign w:val="subscript"/>
          <w:lang w:val="en-US"/>
        </w:rPr>
        <w:t>2.5</w:t>
      </w:r>
      <w:r w:rsidRPr="0012043F">
        <w:rPr>
          <w:rFonts w:ascii="Avenir Book" w:hAnsi="Avenir Book"/>
          <w:lang w:val="en-US"/>
        </w:rPr>
        <w:t xml:space="preserve"> exposure levels from very low concentrations to very high concentrations (1000 µg/m</w:t>
      </w:r>
      <w:r w:rsidRPr="0012043F">
        <w:rPr>
          <w:rFonts w:ascii="Avenir Book" w:hAnsi="Avenir Book"/>
          <w:vertAlign w:val="superscript"/>
          <w:lang w:val="en-US"/>
        </w:rPr>
        <w:t>3</w:t>
      </w:r>
      <w:r w:rsidRPr="0012043F">
        <w:rPr>
          <w:rFonts w:ascii="Avenir Book" w:hAnsi="Avenir Book"/>
          <w:lang w:val="en-US"/>
        </w:rPr>
        <w:t xml:space="preserve">). Four major </w:t>
      </w:r>
      <w:r w:rsidR="00273D59" w:rsidRPr="0012043F">
        <w:rPr>
          <w:rFonts w:ascii="Avenir Book" w:hAnsi="Avenir Book"/>
          <w:lang w:val="en-US"/>
        </w:rPr>
        <w:t xml:space="preserve">chronic </w:t>
      </w:r>
      <w:r w:rsidRPr="0012043F">
        <w:rPr>
          <w:rFonts w:ascii="Avenir Book" w:hAnsi="Avenir Book"/>
          <w:lang w:val="en-US"/>
        </w:rPr>
        <w:t>health endpoints were determined to be associated with exposure to PM</w:t>
      </w:r>
      <w:r w:rsidRPr="0012043F">
        <w:rPr>
          <w:rFonts w:ascii="Avenir Book" w:hAnsi="Avenir Book"/>
          <w:vertAlign w:val="subscript"/>
          <w:lang w:val="en-US"/>
        </w:rPr>
        <w:t>2.5</w:t>
      </w:r>
      <w:r w:rsidRPr="0012043F">
        <w:rPr>
          <w:rFonts w:ascii="Avenir Book" w:hAnsi="Avenir Book"/>
          <w:lang w:val="en-US"/>
        </w:rPr>
        <w:t xml:space="preserve">: ischemic heart disease (IHD), stroke, chronic obstructive pulmonary disease (COPD), and lung cancer. In addition, acute lower respiratory infection (ALRI) among children </w:t>
      </w:r>
      <w:r w:rsidR="005961D5" w:rsidRPr="0012043F">
        <w:rPr>
          <w:rFonts w:ascii="Avenir Book" w:hAnsi="Avenir Book"/>
          <w:lang w:val="en-US"/>
        </w:rPr>
        <w:t>under 5 years</w:t>
      </w:r>
      <w:r w:rsidRPr="0012043F">
        <w:rPr>
          <w:rFonts w:ascii="Avenir Book" w:hAnsi="Avenir Book"/>
          <w:lang w:val="en-US"/>
        </w:rPr>
        <w:t xml:space="preserve"> was found to be associated with PM</w:t>
      </w:r>
      <w:r w:rsidRPr="0012043F">
        <w:rPr>
          <w:rFonts w:ascii="Avenir Book" w:hAnsi="Avenir Book"/>
          <w:vertAlign w:val="subscript"/>
          <w:lang w:val="en-US"/>
        </w:rPr>
        <w:t>2.5</w:t>
      </w:r>
      <w:r w:rsidRPr="0012043F">
        <w:rPr>
          <w:rFonts w:ascii="Avenir Book" w:hAnsi="Avenir Book"/>
          <w:lang w:val="en-US"/>
        </w:rPr>
        <w:t xml:space="preserve"> exposure. For each of these five disease categories, IERs were drawn to relate a unit concentration change across the entire range of exposure concentrations to a change in relative risk. Details of the development of the IER for each health endpoint are described by Burnett et al. (2014). </w:t>
      </w:r>
      <w:r w:rsidRPr="0012043F">
        <w:rPr>
          <w:rStyle w:val="FootnoteReference"/>
          <w:rFonts w:ascii="Avenir Book" w:hAnsi="Avenir Book"/>
          <w:lang w:val="en-US"/>
        </w:rPr>
        <w:footnoteReference w:id="31"/>
      </w:r>
      <w:r w:rsidR="007F58FF" w:rsidRPr="0012043F">
        <w:rPr>
          <w:rFonts w:ascii="Avenir Book" w:hAnsi="Avenir Book"/>
          <w:lang w:val="en-US"/>
        </w:rPr>
        <w:t xml:space="preserve"> </w:t>
      </w:r>
      <w:r w:rsidR="008E077A" w:rsidRPr="002B2C49">
        <w:rPr>
          <w:rFonts w:ascii="Avenir Book" w:hAnsi="Avenir Book"/>
          <w:lang w:val="en-US"/>
        </w:rPr>
        <w:t>IERs are applied</w:t>
      </w:r>
      <w:r w:rsidR="008E077A">
        <w:rPr>
          <w:rFonts w:ascii="Avenir Book" w:hAnsi="Avenir Book"/>
          <w:lang w:val="en-US"/>
        </w:rPr>
        <w:t xml:space="preserve"> within HAPIT</w:t>
      </w:r>
      <w:r w:rsidR="008E077A" w:rsidRPr="002B2C49">
        <w:rPr>
          <w:rFonts w:ascii="Avenir Book" w:hAnsi="Avenir Book"/>
          <w:lang w:val="en-US"/>
        </w:rPr>
        <w:t xml:space="preserve"> for all ages for the </w:t>
      </w:r>
      <w:r w:rsidR="008E077A" w:rsidRPr="002B2C49">
        <w:rPr>
          <w:rFonts w:ascii="Avenir Book" w:hAnsi="Avenir Book"/>
          <w:lang w:val="en-US"/>
        </w:rPr>
        <w:lastRenderedPageBreak/>
        <w:t xml:space="preserve">four chronic diseases and only the population under 5 years for ALRI, following methods used by the IHME Global Burden of Disease Study. </w:t>
      </w:r>
      <w:r w:rsidR="007F58FF" w:rsidRPr="0012043F">
        <w:rPr>
          <w:rFonts w:ascii="Avenir Book" w:hAnsi="Avenir Book"/>
          <w:lang w:val="en-US"/>
        </w:rPr>
        <w:t xml:space="preserve">Additional health endpoints that </w:t>
      </w:r>
      <w:r w:rsidR="001D6EF3">
        <w:rPr>
          <w:rFonts w:ascii="Avenir Book" w:hAnsi="Avenir Book"/>
          <w:lang w:val="en-US"/>
        </w:rPr>
        <w:t>have</w:t>
      </w:r>
      <w:r w:rsidR="001D6EF3" w:rsidRPr="0012043F">
        <w:rPr>
          <w:rFonts w:ascii="Avenir Book" w:hAnsi="Avenir Book"/>
          <w:lang w:val="en-US"/>
        </w:rPr>
        <w:t xml:space="preserve"> </w:t>
      </w:r>
      <w:r w:rsidR="007F58FF" w:rsidRPr="0012043F">
        <w:rPr>
          <w:rFonts w:ascii="Avenir Book" w:hAnsi="Avenir Book"/>
          <w:lang w:val="en-US"/>
        </w:rPr>
        <w:t>be</w:t>
      </w:r>
      <w:r w:rsidR="001D6EF3">
        <w:rPr>
          <w:rFonts w:ascii="Avenir Book" w:hAnsi="Avenir Book"/>
          <w:lang w:val="en-US"/>
        </w:rPr>
        <w:t>en</w:t>
      </w:r>
      <w:r w:rsidR="007F58FF" w:rsidRPr="0012043F">
        <w:rPr>
          <w:rFonts w:ascii="Avenir Book" w:hAnsi="Avenir Book"/>
          <w:lang w:val="en-US"/>
        </w:rPr>
        <w:t xml:space="preserve"> associated with PM</w:t>
      </w:r>
      <w:r w:rsidR="007F58FF" w:rsidRPr="0012043F">
        <w:rPr>
          <w:rFonts w:ascii="Avenir Book" w:hAnsi="Avenir Book"/>
          <w:vertAlign w:val="subscript"/>
          <w:lang w:val="en-US"/>
        </w:rPr>
        <w:t>2.5</w:t>
      </w:r>
      <w:r w:rsidR="007F58FF" w:rsidRPr="0012043F">
        <w:rPr>
          <w:rFonts w:ascii="Avenir Book" w:hAnsi="Avenir Book"/>
          <w:lang w:val="en-US"/>
        </w:rPr>
        <w:t xml:space="preserve"> exposure (e.g. cataracts,</w:t>
      </w:r>
      <w:r w:rsidR="001D6EF3">
        <w:rPr>
          <w:rFonts w:ascii="Avenir Book" w:hAnsi="Avenir Book"/>
          <w:lang w:val="en-US"/>
        </w:rPr>
        <w:t xml:space="preserve"> </w:t>
      </w:r>
      <w:hyperlink r:id="rId22" w:history="1">
        <w:r w:rsidR="001D6EF3" w:rsidRPr="001D6EF3">
          <w:rPr>
            <w:rStyle w:val="Hyperlink"/>
            <w:rFonts w:ascii="Avenir Book" w:hAnsi="Avenir Book"/>
            <w:lang w:val="en-US"/>
          </w:rPr>
          <w:t>Tuberculosis</w:t>
        </w:r>
      </w:hyperlink>
      <w:r w:rsidR="001D6EF3">
        <w:rPr>
          <w:rFonts w:ascii="Avenir Book" w:hAnsi="Avenir Book"/>
          <w:lang w:val="en-US"/>
        </w:rPr>
        <w:t xml:space="preserve"> (TB),</w:t>
      </w:r>
      <w:r w:rsidR="007F58FF" w:rsidRPr="0012043F">
        <w:rPr>
          <w:rFonts w:ascii="Avenir Book" w:hAnsi="Avenir Book"/>
          <w:lang w:val="en-US"/>
        </w:rPr>
        <w:t xml:space="preserve"> low birth weight) are not currently included in HAPIT, but may be included in the future as the strength of the evidence evolves.</w:t>
      </w:r>
      <w:r w:rsidR="008E077A">
        <w:rPr>
          <w:rFonts w:ascii="Avenir Book" w:hAnsi="Avenir Book"/>
          <w:lang w:val="en-US"/>
        </w:rPr>
        <w:t xml:space="preserve"> </w:t>
      </w:r>
    </w:p>
    <w:p w14:paraId="174D2E65" w14:textId="77777777" w:rsidR="004C4332" w:rsidRPr="0012043F" w:rsidRDefault="004C4332" w:rsidP="00301043">
      <w:pPr>
        <w:rPr>
          <w:rFonts w:ascii="Avenir Book" w:hAnsi="Avenir Book"/>
          <w:lang w:val="en-US"/>
        </w:rPr>
      </w:pPr>
    </w:p>
    <w:p w14:paraId="06F99756" w14:textId="751983D7" w:rsidR="004C4332" w:rsidRPr="0012043F" w:rsidRDefault="00077F14" w:rsidP="00301043">
      <w:pPr>
        <w:rPr>
          <w:rFonts w:ascii="Avenir Book" w:hAnsi="Avenir Book"/>
          <w:lang w:val="en-US"/>
        </w:rPr>
      </w:pPr>
      <w:r w:rsidRPr="0012043F">
        <w:rPr>
          <w:rFonts w:ascii="Avenir Book" w:hAnsi="Avenir Book"/>
          <w:lang w:val="en-US" w:eastAsia="en-NZ"/>
        </w:rPr>
        <w:fldChar w:fldCharType="begin"/>
      </w:r>
      <w:r w:rsidRPr="0012043F">
        <w:rPr>
          <w:rFonts w:ascii="Avenir Book" w:hAnsi="Avenir Book"/>
          <w:lang w:val="en-US" w:eastAsia="en-NZ"/>
        </w:rPr>
        <w:instrText xml:space="preserve"> REF _Ref446331008 \h </w:instrText>
      </w:r>
      <w:r w:rsidR="006D30A1" w:rsidRPr="0012043F">
        <w:rPr>
          <w:rFonts w:ascii="Avenir Book" w:hAnsi="Avenir Book"/>
          <w:lang w:val="en-US" w:eastAsia="en-NZ"/>
        </w:rPr>
        <w:instrText xml:space="preserve"> \* MERGEFORMAT </w:instrText>
      </w:r>
      <w:r w:rsidRPr="0012043F">
        <w:rPr>
          <w:rFonts w:ascii="Avenir Book" w:hAnsi="Avenir Book"/>
          <w:lang w:val="en-US" w:eastAsia="en-NZ"/>
        </w:rPr>
      </w:r>
      <w:r w:rsidRPr="0012043F">
        <w:rPr>
          <w:rFonts w:ascii="Avenir Book" w:hAnsi="Avenir Book"/>
          <w:lang w:val="en-US" w:eastAsia="en-NZ"/>
        </w:rPr>
        <w:fldChar w:fldCharType="separate"/>
      </w:r>
      <w:r w:rsidR="005F5337" w:rsidRPr="0012043F">
        <w:rPr>
          <w:rFonts w:ascii="Avenir Book" w:hAnsi="Avenir Book"/>
          <w:lang w:val="en-US"/>
        </w:rPr>
        <w:t xml:space="preserve">Table </w:t>
      </w:r>
      <w:r w:rsidR="00E4759A" w:rsidRPr="0012043F">
        <w:rPr>
          <w:rFonts w:ascii="Avenir Book" w:hAnsi="Avenir Book"/>
          <w:lang w:val="en-US"/>
        </w:rPr>
        <w:t>3</w:t>
      </w:r>
      <w:r w:rsidRPr="0012043F">
        <w:rPr>
          <w:rFonts w:ascii="Avenir Book" w:hAnsi="Avenir Book"/>
          <w:lang w:val="en-US" w:eastAsia="en-NZ"/>
        </w:rPr>
        <w:fldChar w:fldCharType="end"/>
      </w:r>
      <w:r w:rsidR="000620B5" w:rsidRPr="0012043F">
        <w:rPr>
          <w:rFonts w:ascii="Avenir Book" w:hAnsi="Avenir Book"/>
          <w:lang w:val="en-US"/>
        </w:rPr>
        <w:t xml:space="preserve"> summarizes the number of epidemiological studies from each exposure source used to derive the IERs for each health outcome. Some studies have more power and confidence than others due to the size of the population studied. For example, only one active smoking study was used to estimate the IERs, but this study was an extremely large study with over 1 million adults included. Several of the ambient air pollution studies are also quite large. More details on each of these studies is given in the Supplemental Material by Burnett et al. (2014). The small number of epidemiological studies for household air pollution demonstrates the utility of drawing an exposure-response curve that leverages epidemiological studies across all four exposure sources. This method allows for exposure-response relationships to be filled in at exposure levels typical of households burning solid fuels indoors, between the range</w:t>
      </w:r>
      <w:r w:rsidR="001D6EF3">
        <w:rPr>
          <w:rFonts w:ascii="Avenir Book" w:hAnsi="Avenir Book"/>
          <w:lang w:val="en-US"/>
        </w:rPr>
        <w:t xml:space="preserve"> found in ambient and</w:t>
      </w:r>
      <w:r w:rsidR="000620B5" w:rsidRPr="0012043F">
        <w:rPr>
          <w:rFonts w:ascii="Avenir Book" w:hAnsi="Avenir Book"/>
          <w:lang w:val="en-US"/>
        </w:rPr>
        <w:t xml:space="preserve"> second-hand smoke</w:t>
      </w:r>
      <w:r w:rsidR="001D6EF3">
        <w:rPr>
          <w:rFonts w:ascii="Avenir Book" w:hAnsi="Avenir Book"/>
          <w:lang w:val="en-US"/>
        </w:rPr>
        <w:t xml:space="preserve"> studies</w:t>
      </w:r>
      <w:r w:rsidR="000620B5" w:rsidRPr="0012043F">
        <w:rPr>
          <w:rFonts w:ascii="Avenir Book" w:hAnsi="Avenir Book"/>
          <w:lang w:val="en-US"/>
        </w:rPr>
        <w:t xml:space="preserve"> and active smoking exposure levels.</w:t>
      </w:r>
    </w:p>
    <w:p w14:paraId="302F6C06" w14:textId="77777777" w:rsidR="004C4332" w:rsidRPr="0012043F" w:rsidRDefault="004C4332" w:rsidP="00301043">
      <w:pPr>
        <w:rPr>
          <w:rFonts w:ascii="Avenir Book" w:hAnsi="Avenir Book"/>
          <w:lang w:val="en-US"/>
        </w:rPr>
      </w:pPr>
    </w:p>
    <w:p w14:paraId="4AF728B7" w14:textId="2BA367AD" w:rsidR="003B1392" w:rsidRPr="002B2C49" w:rsidRDefault="000620B5" w:rsidP="00F11175">
      <w:pPr>
        <w:pStyle w:val="Caption"/>
        <w:spacing w:after="0"/>
        <w:rPr>
          <w:rFonts w:ascii="Avenir Book" w:hAnsi="Avenir Book"/>
          <w:lang w:val="en-US"/>
        </w:rPr>
      </w:pPr>
      <w:bookmarkStart w:id="338" w:name="h.3fwokq0" w:colFirst="0" w:colLast="0"/>
      <w:bookmarkStart w:id="339" w:name="_Ref446331008"/>
      <w:bookmarkEnd w:id="338"/>
      <w:r w:rsidRPr="002B2C49">
        <w:rPr>
          <w:rFonts w:ascii="Avenir Book" w:hAnsi="Avenir Book"/>
          <w:lang w:val="en-US"/>
        </w:rPr>
        <w:t xml:space="preserve">Table </w:t>
      </w:r>
      <w:bookmarkEnd w:id="339"/>
      <w:r w:rsidR="00E4759A" w:rsidRPr="002B2C49">
        <w:rPr>
          <w:rFonts w:ascii="Avenir Book" w:hAnsi="Avenir Book"/>
          <w:lang w:val="en-US"/>
        </w:rPr>
        <w:t>3</w:t>
      </w:r>
      <w:r w:rsidR="00077F14" w:rsidRPr="002B2C49">
        <w:rPr>
          <w:rFonts w:ascii="Avenir Book" w:hAnsi="Avenir Book"/>
          <w:lang w:val="en-US"/>
        </w:rPr>
        <w:t>.</w:t>
      </w:r>
      <w:r w:rsidRPr="002B2C49">
        <w:rPr>
          <w:rFonts w:ascii="Avenir Book" w:hAnsi="Avenir Book"/>
          <w:lang w:val="en-US"/>
        </w:rPr>
        <w:t xml:space="preserve"> The number of epidemiological studies from each exposure used to derive the IER for each health outcome associated with PM</w:t>
      </w:r>
      <w:r w:rsidRPr="002B2C49">
        <w:rPr>
          <w:rFonts w:ascii="Avenir Book" w:hAnsi="Avenir Book"/>
          <w:vertAlign w:val="subscript"/>
          <w:lang w:val="en-US"/>
        </w:rPr>
        <w:t>2.5</w:t>
      </w:r>
      <w:r w:rsidRPr="002B2C49">
        <w:rPr>
          <w:rFonts w:ascii="Avenir Book" w:hAnsi="Avenir Book"/>
          <w:lang w:val="en-US"/>
        </w:rPr>
        <w:t xml:space="preserve"> exposure.</w:t>
      </w:r>
      <w:r w:rsidRPr="002B2C49">
        <w:rPr>
          <w:rStyle w:val="FootnoteReference"/>
          <w:rFonts w:ascii="Avenir Book" w:hAnsi="Avenir Book"/>
          <w:lang w:val="en-US"/>
        </w:rPr>
        <w:footnoteReference w:id="32"/>
      </w:r>
    </w:p>
    <w:tbl>
      <w:tblPr>
        <w:tblStyle w:val="GridTable5Dark-Accent51"/>
        <w:tblW w:w="0" w:type="auto"/>
        <w:tblLook w:val="04A0" w:firstRow="1" w:lastRow="0" w:firstColumn="1" w:lastColumn="0" w:noHBand="0" w:noVBand="1"/>
      </w:tblPr>
      <w:tblGrid>
        <w:gridCol w:w="1870"/>
        <w:gridCol w:w="1870"/>
        <w:gridCol w:w="1870"/>
        <w:gridCol w:w="1870"/>
        <w:gridCol w:w="1870"/>
      </w:tblGrid>
      <w:tr w:rsidR="003B1392" w:rsidRPr="004E15A3" w14:paraId="43C228C4" w14:textId="77777777" w:rsidTr="00F11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1760390C" w14:textId="2C6F2ADD" w:rsidR="003B1392" w:rsidRPr="009E7FD1" w:rsidRDefault="003B1392" w:rsidP="003B1392">
            <w:pPr>
              <w:rPr>
                <w:rFonts w:ascii="Avenir Book" w:hAnsi="Avenir Book"/>
                <w:bCs w:val="0"/>
                <w:color w:val="000000" w:themeColor="text1"/>
                <w:lang w:val="en-US"/>
              </w:rPr>
            </w:pPr>
            <w:r w:rsidRPr="00423032">
              <w:rPr>
                <w:rFonts w:ascii="Avenir Book" w:hAnsi="Avenir Book"/>
                <w:color w:val="000000" w:themeColor="text1"/>
                <w:lang w:val="en-US"/>
              </w:rPr>
              <w:t>Health outcome</w:t>
            </w:r>
          </w:p>
        </w:tc>
        <w:tc>
          <w:tcPr>
            <w:tcW w:w="7480" w:type="dxa"/>
            <w:gridSpan w:val="4"/>
          </w:tcPr>
          <w:p w14:paraId="5CE1212A" w14:textId="65B1A40D" w:rsidR="003B1392" w:rsidRPr="009D6D1C" w:rsidRDefault="003B1392" w:rsidP="003B1392">
            <w:pPr>
              <w:jc w:val="center"/>
              <w:cnfStyle w:val="100000000000" w:firstRow="1" w:lastRow="0" w:firstColumn="0" w:lastColumn="0" w:oddVBand="0" w:evenVBand="0" w:oddHBand="0" w:evenHBand="0" w:firstRowFirstColumn="0" w:firstRowLastColumn="0" w:lastRowFirstColumn="0" w:lastRowLastColumn="0"/>
              <w:rPr>
                <w:rFonts w:ascii="Avenir Book" w:hAnsi="Avenir Book"/>
                <w:bCs w:val="0"/>
                <w:color w:val="000000" w:themeColor="text1"/>
                <w:lang w:val="en-US"/>
              </w:rPr>
            </w:pPr>
            <w:r w:rsidRPr="009D6D1C">
              <w:rPr>
                <w:rFonts w:ascii="Avenir Book" w:hAnsi="Avenir Book"/>
                <w:bCs w:val="0"/>
                <w:color w:val="000000" w:themeColor="text1"/>
                <w:lang w:val="en-US"/>
              </w:rPr>
              <w:t>Exposure source</w:t>
            </w:r>
          </w:p>
        </w:tc>
      </w:tr>
      <w:tr w:rsidR="003B1392" w:rsidRPr="004E15A3" w14:paraId="3064E6B7" w14:textId="77777777" w:rsidTr="00D71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tcPr>
          <w:p w14:paraId="5578DAEE" w14:textId="77777777" w:rsidR="003B1392" w:rsidRPr="009E7FD1" w:rsidRDefault="003B1392" w:rsidP="003B1392">
            <w:pPr>
              <w:rPr>
                <w:rFonts w:ascii="Avenir Book" w:hAnsi="Avenir Book"/>
                <w:bCs w:val="0"/>
                <w:color w:val="000000" w:themeColor="text1"/>
                <w:lang w:val="en-US"/>
              </w:rPr>
            </w:pPr>
          </w:p>
        </w:tc>
        <w:tc>
          <w:tcPr>
            <w:tcW w:w="1870" w:type="dxa"/>
          </w:tcPr>
          <w:p w14:paraId="1873CA3C" w14:textId="78A5C99C" w:rsidR="003B1392" w:rsidRPr="009D6D1C"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lang w:val="en-US"/>
              </w:rPr>
            </w:pPr>
            <w:r w:rsidRPr="009D6D1C">
              <w:rPr>
                <w:rFonts w:ascii="Avenir Book" w:hAnsi="Avenir Book"/>
                <w:b/>
                <w:color w:val="000000" w:themeColor="text1"/>
                <w:lang w:val="en-US"/>
              </w:rPr>
              <w:t>Ambient air pollution</w:t>
            </w:r>
          </w:p>
        </w:tc>
        <w:tc>
          <w:tcPr>
            <w:tcW w:w="1870" w:type="dxa"/>
          </w:tcPr>
          <w:p w14:paraId="2D22173F" w14:textId="0B345F36" w:rsidR="003B1392" w:rsidRPr="00423032"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lang w:val="en-US"/>
              </w:rPr>
            </w:pPr>
            <w:r w:rsidRPr="00423032">
              <w:rPr>
                <w:rFonts w:ascii="Avenir Book" w:hAnsi="Avenir Book"/>
                <w:b/>
                <w:color w:val="000000" w:themeColor="text1"/>
                <w:lang w:val="en-US"/>
              </w:rPr>
              <w:t>Second-hand smoke</w:t>
            </w:r>
          </w:p>
        </w:tc>
        <w:tc>
          <w:tcPr>
            <w:tcW w:w="1870" w:type="dxa"/>
          </w:tcPr>
          <w:p w14:paraId="0FE28F40" w14:textId="73353FB4" w:rsidR="003B1392" w:rsidRPr="001C0AEC"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lang w:val="en-US"/>
              </w:rPr>
            </w:pPr>
            <w:r w:rsidRPr="001C0AEC">
              <w:rPr>
                <w:rFonts w:ascii="Avenir Book" w:hAnsi="Avenir Book"/>
                <w:b/>
                <w:color w:val="000000" w:themeColor="text1"/>
                <w:lang w:val="en-US"/>
              </w:rPr>
              <w:t>Household air pollution</w:t>
            </w:r>
          </w:p>
        </w:tc>
        <w:tc>
          <w:tcPr>
            <w:tcW w:w="1870" w:type="dxa"/>
          </w:tcPr>
          <w:p w14:paraId="019E490B" w14:textId="5CD9D938" w:rsidR="003B1392" w:rsidRPr="00A30342"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lang w:val="en-US"/>
              </w:rPr>
            </w:pPr>
            <w:r w:rsidRPr="00A30342">
              <w:rPr>
                <w:rFonts w:ascii="Avenir Book" w:hAnsi="Avenir Book"/>
                <w:b/>
                <w:color w:val="000000" w:themeColor="text1"/>
                <w:lang w:val="en-US"/>
              </w:rPr>
              <w:t>Active smoking</w:t>
            </w:r>
          </w:p>
        </w:tc>
      </w:tr>
      <w:tr w:rsidR="003B1392" w:rsidRPr="004E15A3" w14:paraId="72B07A6F" w14:textId="77777777" w:rsidTr="00D715C1">
        <w:tc>
          <w:tcPr>
            <w:cnfStyle w:val="001000000000" w:firstRow="0" w:lastRow="0" w:firstColumn="1" w:lastColumn="0" w:oddVBand="0" w:evenVBand="0" w:oddHBand="0" w:evenHBand="0" w:firstRowFirstColumn="0" w:firstRowLastColumn="0" w:lastRowFirstColumn="0" w:lastRowLastColumn="0"/>
            <w:tcW w:w="1870" w:type="dxa"/>
          </w:tcPr>
          <w:p w14:paraId="0AA2BF3F" w14:textId="59FA670F" w:rsidR="003B1392" w:rsidRPr="00D715C1" w:rsidRDefault="003B1392" w:rsidP="003B1392">
            <w:pPr>
              <w:rPr>
                <w:rFonts w:ascii="Avenir Book" w:hAnsi="Avenir Book"/>
                <w:b w:val="0"/>
                <w:bCs w:val="0"/>
                <w:color w:val="000000" w:themeColor="text1"/>
                <w:lang w:val="en-US"/>
              </w:rPr>
            </w:pPr>
            <w:r w:rsidRPr="00D715C1">
              <w:rPr>
                <w:rFonts w:ascii="Avenir Book" w:hAnsi="Avenir Book"/>
                <w:b w:val="0"/>
                <w:bCs w:val="0"/>
                <w:color w:val="000000" w:themeColor="text1"/>
                <w:lang w:val="en-US"/>
              </w:rPr>
              <w:t>IHD</w:t>
            </w:r>
          </w:p>
        </w:tc>
        <w:tc>
          <w:tcPr>
            <w:tcW w:w="1870" w:type="dxa"/>
          </w:tcPr>
          <w:p w14:paraId="208F97C6" w14:textId="76508CFA" w:rsidR="003B1392" w:rsidRPr="001D6EF3"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D6EF3">
              <w:rPr>
                <w:rFonts w:ascii="Avenir Book" w:hAnsi="Avenir Book"/>
                <w:color w:val="000000" w:themeColor="text1"/>
                <w:lang w:val="en-US"/>
              </w:rPr>
              <w:t>8</w:t>
            </w:r>
          </w:p>
        </w:tc>
        <w:tc>
          <w:tcPr>
            <w:tcW w:w="1870" w:type="dxa"/>
          </w:tcPr>
          <w:p w14:paraId="3FBE5023" w14:textId="0B3D4D8E" w:rsidR="003B1392" w:rsidRPr="00D715C1"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8</w:t>
            </w:r>
          </w:p>
        </w:tc>
        <w:tc>
          <w:tcPr>
            <w:tcW w:w="1870" w:type="dxa"/>
          </w:tcPr>
          <w:p w14:paraId="031513F4" w14:textId="49D50871" w:rsidR="003B1392" w:rsidRPr="00D715C1"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0</w:t>
            </w:r>
          </w:p>
        </w:tc>
        <w:tc>
          <w:tcPr>
            <w:tcW w:w="1870" w:type="dxa"/>
          </w:tcPr>
          <w:p w14:paraId="5AAB24D2" w14:textId="0CB1B850" w:rsidR="003B1392" w:rsidRPr="00D715C1"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1</w:t>
            </w:r>
          </w:p>
        </w:tc>
      </w:tr>
      <w:tr w:rsidR="003B1392" w:rsidRPr="004E15A3" w14:paraId="2E12C7CF" w14:textId="77777777" w:rsidTr="00D71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755E59D" w14:textId="18F87FB3" w:rsidR="003B1392" w:rsidRPr="00D715C1" w:rsidRDefault="003B1392" w:rsidP="003B1392">
            <w:pPr>
              <w:rPr>
                <w:rFonts w:ascii="Avenir Book" w:hAnsi="Avenir Book"/>
                <w:b w:val="0"/>
                <w:bCs w:val="0"/>
                <w:color w:val="000000" w:themeColor="text1"/>
                <w:lang w:val="en-US"/>
              </w:rPr>
            </w:pPr>
            <w:r w:rsidRPr="00D715C1">
              <w:rPr>
                <w:rFonts w:ascii="Avenir Book" w:hAnsi="Avenir Book"/>
                <w:b w:val="0"/>
                <w:bCs w:val="0"/>
                <w:color w:val="000000" w:themeColor="text1"/>
                <w:lang w:val="en-US"/>
              </w:rPr>
              <w:t>Stroke</w:t>
            </w:r>
          </w:p>
        </w:tc>
        <w:tc>
          <w:tcPr>
            <w:tcW w:w="1870" w:type="dxa"/>
          </w:tcPr>
          <w:p w14:paraId="3556AA74" w14:textId="1047B711" w:rsidR="003B1392" w:rsidRPr="001D6EF3"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D6EF3">
              <w:rPr>
                <w:rFonts w:ascii="Avenir Book" w:hAnsi="Avenir Book"/>
                <w:color w:val="000000" w:themeColor="text1"/>
                <w:lang w:val="en-US"/>
              </w:rPr>
              <w:t>5</w:t>
            </w:r>
          </w:p>
        </w:tc>
        <w:tc>
          <w:tcPr>
            <w:tcW w:w="1870" w:type="dxa"/>
          </w:tcPr>
          <w:p w14:paraId="58D5E5B4" w14:textId="2A46D421" w:rsidR="003B1392" w:rsidRPr="00D715C1"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10</w:t>
            </w:r>
          </w:p>
        </w:tc>
        <w:tc>
          <w:tcPr>
            <w:tcW w:w="1870" w:type="dxa"/>
          </w:tcPr>
          <w:p w14:paraId="20DA01C2" w14:textId="7A44BE5E" w:rsidR="003B1392" w:rsidRPr="00D715C1"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0</w:t>
            </w:r>
          </w:p>
        </w:tc>
        <w:tc>
          <w:tcPr>
            <w:tcW w:w="1870" w:type="dxa"/>
          </w:tcPr>
          <w:p w14:paraId="6682415F" w14:textId="3A4807D2" w:rsidR="003B1392" w:rsidRPr="00D715C1"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1</w:t>
            </w:r>
          </w:p>
        </w:tc>
      </w:tr>
      <w:tr w:rsidR="003B1392" w:rsidRPr="004E15A3" w14:paraId="72890017" w14:textId="77777777" w:rsidTr="00D715C1">
        <w:tc>
          <w:tcPr>
            <w:cnfStyle w:val="001000000000" w:firstRow="0" w:lastRow="0" w:firstColumn="1" w:lastColumn="0" w:oddVBand="0" w:evenVBand="0" w:oddHBand="0" w:evenHBand="0" w:firstRowFirstColumn="0" w:firstRowLastColumn="0" w:lastRowFirstColumn="0" w:lastRowLastColumn="0"/>
            <w:tcW w:w="1870" w:type="dxa"/>
          </w:tcPr>
          <w:p w14:paraId="21881210" w14:textId="7860DDE0" w:rsidR="003B1392" w:rsidRPr="00D715C1" w:rsidRDefault="003B1392" w:rsidP="003B1392">
            <w:pPr>
              <w:rPr>
                <w:rFonts w:ascii="Avenir Book" w:hAnsi="Avenir Book"/>
                <w:b w:val="0"/>
                <w:bCs w:val="0"/>
                <w:color w:val="000000" w:themeColor="text1"/>
                <w:lang w:val="en-US"/>
              </w:rPr>
            </w:pPr>
            <w:r w:rsidRPr="00D715C1">
              <w:rPr>
                <w:rFonts w:ascii="Avenir Book" w:hAnsi="Avenir Book"/>
                <w:b w:val="0"/>
                <w:bCs w:val="0"/>
                <w:color w:val="000000" w:themeColor="text1"/>
                <w:lang w:val="en-US"/>
              </w:rPr>
              <w:t>COPD</w:t>
            </w:r>
          </w:p>
        </w:tc>
        <w:tc>
          <w:tcPr>
            <w:tcW w:w="1870" w:type="dxa"/>
          </w:tcPr>
          <w:p w14:paraId="7C29BCB0" w14:textId="372CCB5E" w:rsidR="003B1392" w:rsidRPr="001D6EF3"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D6EF3">
              <w:rPr>
                <w:rFonts w:ascii="Avenir Book" w:hAnsi="Avenir Book"/>
                <w:color w:val="000000" w:themeColor="text1"/>
                <w:lang w:val="en-US"/>
              </w:rPr>
              <w:t>3</w:t>
            </w:r>
          </w:p>
        </w:tc>
        <w:tc>
          <w:tcPr>
            <w:tcW w:w="1870" w:type="dxa"/>
          </w:tcPr>
          <w:p w14:paraId="683893B6" w14:textId="4C82ABB1" w:rsidR="003B1392" w:rsidRPr="00D715C1"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0</w:t>
            </w:r>
          </w:p>
        </w:tc>
        <w:tc>
          <w:tcPr>
            <w:tcW w:w="1870" w:type="dxa"/>
          </w:tcPr>
          <w:p w14:paraId="5D879CFC" w14:textId="4C017746" w:rsidR="003B1392" w:rsidRPr="00D715C1"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1</w:t>
            </w:r>
          </w:p>
        </w:tc>
        <w:tc>
          <w:tcPr>
            <w:tcW w:w="1870" w:type="dxa"/>
          </w:tcPr>
          <w:p w14:paraId="369E50A8" w14:textId="6F498754" w:rsidR="003B1392" w:rsidRPr="00D715C1"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1</w:t>
            </w:r>
          </w:p>
        </w:tc>
      </w:tr>
      <w:tr w:rsidR="003B1392" w:rsidRPr="004E15A3" w14:paraId="14D0C7BD" w14:textId="77777777" w:rsidTr="00D71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CD56201" w14:textId="72D9859E" w:rsidR="003B1392" w:rsidRPr="00D715C1" w:rsidRDefault="003B1392" w:rsidP="003B1392">
            <w:pPr>
              <w:rPr>
                <w:rFonts w:ascii="Avenir Book" w:hAnsi="Avenir Book"/>
                <w:b w:val="0"/>
                <w:bCs w:val="0"/>
                <w:color w:val="000000" w:themeColor="text1"/>
                <w:lang w:val="en-US"/>
              </w:rPr>
            </w:pPr>
            <w:r w:rsidRPr="00D715C1">
              <w:rPr>
                <w:rFonts w:ascii="Avenir Book" w:hAnsi="Avenir Book"/>
                <w:b w:val="0"/>
                <w:bCs w:val="0"/>
                <w:color w:val="000000" w:themeColor="text1"/>
                <w:lang w:val="en-US"/>
              </w:rPr>
              <w:t>Lung cancer</w:t>
            </w:r>
          </w:p>
        </w:tc>
        <w:tc>
          <w:tcPr>
            <w:tcW w:w="1870" w:type="dxa"/>
          </w:tcPr>
          <w:p w14:paraId="711D6659" w14:textId="1DE7F204" w:rsidR="003B1392" w:rsidRPr="001D6EF3"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D6EF3">
              <w:rPr>
                <w:rFonts w:ascii="Avenir Book" w:hAnsi="Avenir Book"/>
                <w:color w:val="000000" w:themeColor="text1"/>
                <w:lang w:val="en-US"/>
              </w:rPr>
              <w:t>4</w:t>
            </w:r>
          </w:p>
        </w:tc>
        <w:tc>
          <w:tcPr>
            <w:tcW w:w="1870" w:type="dxa"/>
          </w:tcPr>
          <w:p w14:paraId="0FEC680F" w14:textId="663C416B" w:rsidR="003B1392" w:rsidRPr="00D715C1"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43</w:t>
            </w:r>
          </w:p>
        </w:tc>
        <w:tc>
          <w:tcPr>
            <w:tcW w:w="1870" w:type="dxa"/>
          </w:tcPr>
          <w:p w14:paraId="7B60C782" w14:textId="30A68807" w:rsidR="003B1392" w:rsidRPr="00D715C1"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1</w:t>
            </w:r>
          </w:p>
        </w:tc>
        <w:tc>
          <w:tcPr>
            <w:tcW w:w="1870" w:type="dxa"/>
          </w:tcPr>
          <w:p w14:paraId="4AD2D20B" w14:textId="7FBD4C6E" w:rsidR="003B1392" w:rsidRPr="00D715C1" w:rsidRDefault="003B1392" w:rsidP="003B1392">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1</w:t>
            </w:r>
          </w:p>
        </w:tc>
      </w:tr>
      <w:tr w:rsidR="003B1392" w:rsidRPr="004E15A3" w14:paraId="461D99D2" w14:textId="77777777" w:rsidTr="00D715C1">
        <w:tc>
          <w:tcPr>
            <w:cnfStyle w:val="001000000000" w:firstRow="0" w:lastRow="0" w:firstColumn="1" w:lastColumn="0" w:oddVBand="0" w:evenVBand="0" w:oddHBand="0" w:evenHBand="0" w:firstRowFirstColumn="0" w:firstRowLastColumn="0" w:lastRowFirstColumn="0" w:lastRowLastColumn="0"/>
            <w:tcW w:w="1870" w:type="dxa"/>
          </w:tcPr>
          <w:p w14:paraId="288B6C09" w14:textId="1C2A1AA3" w:rsidR="003B1392" w:rsidRPr="00D715C1" w:rsidRDefault="003B1392" w:rsidP="003B1392">
            <w:pPr>
              <w:rPr>
                <w:rFonts w:ascii="Avenir Book" w:hAnsi="Avenir Book"/>
                <w:b w:val="0"/>
                <w:bCs w:val="0"/>
                <w:color w:val="000000" w:themeColor="text1"/>
                <w:lang w:val="en-US"/>
              </w:rPr>
            </w:pPr>
            <w:r w:rsidRPr="00D715C1">
              <w:rPr>
                <w:rFonts w:ascii="Avenir Book" w:hAnsi="Avenir Book"/>
                <w:b w:val="0"/>
                <w:bCs w:val="0"/>
                <w:color w:val="000000" w:themeColor="text1"/>
                <w:lang w:val="en-US"/>
              </w:rPr>
              <w:t>ALRI</w:t>
            </w:r>
          </w:p>
        </w:tc>
        <w:tc>
          <w:tcPr>
            <w:tcW w:w="1870" w:type="dxa"/>
          </w:tcPr>
          <w:p w14:paraId="07BC6EF6" w14:textId="164CB0AA" w:rsidR="003B1392" w:rsidRPr="001D6EF3"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D6EF3">
              <w:rPr>
                <w:rFonts w:ascii="Avenir Book" w:hAnsi="Avenir Book"/>
                <w:color w:val="000000" w:themeColor="text1"/>
                <w:lang w:val="en-US"/>
              </w:rPr>
              <w:t>4</w:t>
            </w:r>
          </w:p>
        </w:tc>
        <w:tc>
          <w:tcPr>
            <w:tcW w:w="1870" w:type="dxa"/>
          </w:tcPr>
          <w:p w14:paraId="62F9971A" w14:textId="17222E3F" w:rsidR="003B1392" w:rsidRPr="00D715C1"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23</w:t>
            </w:r>
          </w:p>
        </w:tc>
        <w:tc>
          <w:tcPr>
            <w:tcW w:w="1870" w:type="dxa"/>
          </w:tcPr>
          <w:p w14:paraId="1C26A214" w14:textId="1554DB1D" w:rsidR="003B1392" w:rsidRPr="00D715C1"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1</w:t>
            </w:r>
          </w:p>
        </w:tc>
        <w:tc>
          <w:tcPr>
            <w:tcW w:w="1870" w:type="dxa"/>
          </w:tcPr>
          <w:p w14:paraId="1124A6BF" w14:textId="7366B229" w:rsidR="003B1392" w:rsidRPr="00D715C1" w:rsidRDefault="003B1392" w:rsidP="003B1392">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D715C1">
              <w:rPr>
                <w:rFonts w:ascii="Avenir Book" w:hAnsi="Avenir Book"/>
                <w:color w:val="000000" w:themeColor="text1"/>
                <w:lang w:val="en-US"/>
              </w:rPr>
              <w:t>0</w:t>
            </w:r>
          </w:p>
        </w:tc>
      </w:tr>
    </w:tbl>
    <w:p w14:paraId="434B61F9" w14:textId="77777777" w:rsidR="004C4332" w:rsidRPr="0012043F" w:rsidRDefault="004C4332" w:rsidP="00301043">
      <w:pPr>
        <w:rPr>
          <w:rFonts w:ascii="Avenir Book" w:hAnsi="Avenir Book"/>
          <w:lang w:val="en-US"/>
        </w:rPr>
      </w:pPr>
    </w:p>
    <w:p w14:paraId="3DFA7768" w14:textId="77777777" w:rsidR="004C4332" w:rsidRPr="0012043F" w:rsidRDefault="000620B5" w:rsidP="00301043">
      <w:pPr>
        <w:rPr>
          <w:rFonts w:ascii="Avenir Book" w:hAnsi="Avenir Book"/>
          <w:lang w:val="en-US"/>
        </w:rPr>
      </w:pPr>
      <w:r w:rsidRPr="0012043F">
        <w:rPr>
          <w:rFonts w:ascii="Avenir Book" w:hAnsi="Avenir Book"/>
          <w:lang w:val="en-US"/>
        </w:rPr>
        <w:t>Based on the epidemiological studies included, for each disease category, the IERs are parameterized with the form (Equation 1):</w:t>
      </w:r>
    </w:p>
    <w:p w14:paraId="4CC3A47A" w14:textId="77777777" w:rsidR="004C4332" w:rsidRPr="0012043F" w:rsidRDefault="004C4332" w:rsidP="00301043">
      <w:pPr>
        <w:rPr>
          <w:rFonts w:ascii="Avenir Book" w:hAnsi="Avenir Book"/>
          <w:lang w:val="en-US"/>
        </w:rPr>
      </w:pPr>
    </w:p>
    <w:p w14:paraId="0889B20B" w14:textId="1EAF9B5A" w:rsidR="004C4332" w:rsidRPr="009E7FD1" w:rsidRDefault="00003F48" w:rsidP="00301043">
      <w:pPr>
        <w:tabs>
          <w:tab w:val="right" w:pos="7740"/>
        </w:tabs>
        <w:jc w:val="center"/>
        <w:rPr>
          <w:rFonts w:ascii="Avenir Book" w:hAnsi="Avenir Book"/>
          <w:i/>
          <w:lang w:val="en-US"/>
        </w:rPr>
      </w:pPr>
      <m:oMathPara>
        <m:oMath>
          <m:r>
            <w:rPr>
              <w:rFonts w:ascii="Cambria Math" w:eastAsia="Cambria" w:hAnsi="Cambria Math"/>
              <w:lang w:val="en-US"/>
            </w:rPr>
            <m:t xml:space="preserve">RR </m:t>
          </m:r>
          <m:d>
            <m:dPr>
              <m:ctrlPr>
                <w:rPr>
                  <w:rFonts w:ascii="Cambria Math" w:hAnsi="Cambria Math"/>
                  <w:i/>
                  <w:lang w:val="en-US" w:eastAsia="en-NZ"/>
                </w:rPr>
              </m:ctrlPr>
            </m:dPr>
            <m:e>
              <m:r>
                <w:rPr>
                  <w:rFonts w:ascii="Cambria Math" w:hAnsi="Cambria Math"/>
                  <w:lang w:val="en-US" w:eastAsia="en-NZ"/>
                </w:rPr>
                <m:t>z</m:t>
              </m:r>
            </m:e>
          </m:d>
          <m:r>
            <w:rPr>
              <w:rFonts w:ascii="Cambria Math" w:hAnsi="Cambria Math"/>
              <w:lang w:val="en-US" w:eastAsia="en-NZ"/>
            </w:rPr>
            <m:t>=</m:t>
          </m:r>
          <m:r>
            <w:rPr>
              <w:rFonts w:ascii="Cambria Math" w:eastAsia="Cambria" w:hAnsi="Cambria Math"/>
              <w:lang w:val="en-US"/>
            </w:rPr>
            <m:t xml:space="preserve">1+ α </m:t>
          </m:r>
          <m:d>
            <m:dPr>
              <m:begChr m:val="{"/>
              <m:endChr m:val="}"/>
              <m:ctrlPr>
                <w:rPr>
                  <w:rFonts w:ascii="Cambria Math" w:hAnsi="Cambria Math"/>
                  <w:i/>
                  <w:lang w:val="en-US" w:eastAsia="en-NZ"/>
                </w:rPr>
              </m:ctrlPr>
            </m:dPr>
            <m:e>
              <m:r>
                <w:rPr>
                  <w:rFonts w:ascii="Cambria Math" w:hAnsi="Cambria Math"/>
                  <w:lang w:val="en-US" w:eastAsia="en-NZ"/>
                </w:rPr>
                <m:t>1-exp</m:t>
              </m:r>
              <m:d>
                <m:dPr>
                  <m:begChr m:val="["/>
                  <m:endChr m:val="]"/>
                  <m:ctrlPr>
                    <w:rPr>
                      <w:rFonts w:ascii="Cambria Math" w:hAnsi="Cambria Math"/>
                      <w:i/>
                      <w:lang w:val="en-US" w:eastAsia="en-NZ"/>
                    </w:rPr>
                  </m:ctrlPr>
                </m:dPr>
                <m:e>
                  <m:r>
                    <w:rPr>
                      <w:rFonts w:ascii="Cambria Math" w:hAnsi="Cambria Math"/>
                      <w:lang w:val="en-US" w:eastAsia="en-NZ"/>
                    </w:rPr>
                    <m:t>-γ</m:t>
                  </m:r>
                  <m:sSup>
                    <m:sSupPr>
                      <m:ctrlPr>
                        <w:rPr>
                          <w:rFonts w:ascii="Cambria Math" w:hAnsi="Cambria Math"/>
                          <w:i/>
                          <w:lang w:val="en-US" w:eastAsia="en-NZ"/>
                        </w:rPr>
                      </m:ctrlPr>
                    </m:sSupPr>
                    <m:e>
                      <m:r>
                        <w:rPr>
                          <w:rFonts w:ascii="Cambria Math" w:hAnsi="Cambria Math"/>
                          <w:lang w:val="en-US" w:eastAsia="en-NZ"/>
                        </w:rPr>
                        <m:t xml:space="preserve">(z- </m:t>
                      </m:r>
                      <m:sSub>
                        <m:sSubPr>
                          <m:ctrlPr>
                            <w:rPr>
                              <w:rFonts w:ascii="Cambria Math" w:hAnsi="Cambria Math"/>
                              <w:i/>
                              <w:lang w:val="en-US" w:eastAsia="en-NZ"/>
                            </w:rPr>
                          </m:ctrlPr>
                        </m:sSubPr>
                        <m:e>
                          <m:r>
                            <w:rPr>
                              <w:rFonts w:ascii="Cambria Math" w:hAnsi="Cambria Math"/>
                              <w:lang w:val="en-US" w:eastAsia="en-NZ"/>
                            </w:rPr>
                            <m:t>z</m:t>
                          </m:r>
                        </m:e>
                        <m:sub>
                          <m:r>
                            <w:rPr>
                              <w:rFonts w:ascii="Cambria Math" w:hAnsi="Cambria Math"/>
                              <w:lang w:val="en-US" w:eastAsia="en-NZ"/>
                            </w:rPr>
                            <m:t>cf</m:t>
                          </m:r>
                        </m:sub>
                      </m:sSub>
                      <m:r>
                        <w:rPr>
                          <w:rFonts w:ascii="Cambria Math" w:hAnsi="Cambria Math"/>
                          <w:lang w:val="en-US" w:eastAsia="en-NZ"/>
                        </w:rPr>
                        <m:t>)</m:t>
                      </m:r>
                    </m:e>
                    <m:sup>
                      <m:r>
                        <w:rPr>
                          <w:rFonts w:ascii="Cambria Math" w:hAnsi="Cambria Math"/>
                          <w:lang w:val="en-US" w:eastAsia="en-NZ"/>
                        </w:rPr>
                        <m:t>δ</m:t>
                      </m:r>
                    </m:sup>
                  </m:sSup>
                </m:e>
              </m:d>
            </m:e>
          </m:d>
        </m:oMath>
      </m:oMathPara>
    </w:p>
    <w:p w14:paraId="257FFBAE" w14:textId="77777777" w:rsidR="004C4332" w:rsidRPr="0012043F" w:rsidRDefault="004C4332" w:rsidP="00301043">
      <w:pPr>
        <w:rPr>
          <w:rFonts w:ascii="Avenir Book" w:hAnsi="Avenir Book"/>
          <w:lang w:val="en-US"/>
        </w:rPr>
      </w:pPr>
    </w:p>
    <w:p w14:paraId="39E71814" w14:textId="77777777" w:rsidR="004C4332" w:rsidRPr="0012043F" w:rsidRDefault="000620B5" w:rsidP="00301043">
      <w:pPr>
        <w:rPr>
          <w:rFonts w:ascii="Avenir Book" w:hAnsi="Avenir Book"/>
          <w:lang w:val="en-US"/>
        </w:rPr>
      </w:pPr>
      <w:r w:rsidRPr="0012043F">
        <w:rPr>
          <w:rFonts w:ascii="Avenir Book" w:hAnsi="Avenir Book"/>
          <w:lang w:val="en-US"/>
        </w:rPr>
        <w:lastRenderedPageBreak/>
        <w:t>where z is the exposure to PM</w:t>
      </w:r>
      <w:r w:rsidRPr="0012043F">
        <w:rPr>
          <w:rFonts w:ascii="Avenir Book" w:hAnsi="Avenir Book"/>
          <w:vertAlign w:val="subscript"/>
          <w:lang w:val="en-US"/>
        </w:rPr>
        <w:t>2.5</w:t>
      </w:r>
      <w:r w:rsidRPr="0012043F">
        <w:rPr>
          <w:rFonts w:ascii="Avenir Book" w:hAnsi="Avenir Book"/>
          <w:lang w:val="en-US"/>
        </w:rPr>
        <w:t xml:space="preserve"> in µg/m</w:t>
      </w:r>
      <w:r w:rsidRPr="0012043F">
        <w:rPr>
          <w:rFonts w:ascii="Avenir Book" w:hAnsi="Avenir Book"/>
          <w:vertAlign w:val="superscript"/>
          <w:lang w:val="en-US"/>
        </w:rPr>
        <w:t>3</w:t>
      </w:r>
      <w:r w:rsidRPr="0012043F">
        <w:rPr>
          <w:rFonts w:ascii="Avenir Book" w:hAnsi="Avenir Book"/>
          <w:lang w:val="en-US"/>
        </w:rPr>
        <w:t>, z</w:t>
      </w:r>
      <w:r w:rsidRPr="0012043F">
        <w:rPr>
          <w:rFonts w:ascii="Avenir Book" w:hAnsi="Avenir Book"/>
          <w:vertAlign w:val="subscript"/>
          <w:lang w:val="en-US"/>
        </w:rPr>
        <w:t xml:space="preserve">cf </w:t>
      </w:r>
      <w:r w:rsidRPr="0012043F">
        <w:rPr>
          <w:rFonts w:ascii="Avenir Book" w:hAnsi="Avenir Book"/>
          <w:lang w:val="en-US"/>
        </w:rPr>
        <w:t>is the counterfactual exposure to PM</w:t>
      </w:r>
      <w:r w:rsidRPr="0012043F">
        <w:rPr>
          <w:rFonts w:ascii="Avenir Book" w:hAnsi="Avenir Book"/>
          <w:vertAlign w:val="subscript"/>
          <w:lang w:val="en-US"/>
        </w:rPr>
        <w:t>2.5</w:t>
      </w:r>
      <w:r w:rsidRPr="0012043F">
        <w:rPr>
          <w:rFonts w:ascii="Avenir Book" w:hAnsi="Avenir Book"/>
          <w:lang w:val="en-US"/>
        </w:rPr>
        <w:t xml:space="preserve"> in µg/m</w:t>
      </w:r>
      <w:r w:rsidRPr="0012043F">
        <w:rPr>
          <w:rFonts w:ascii="Avenir Book" w:hAnsi="Avenir Book"/>
          <w:vertAlign w:val="superscript"/>
          <w:lang w:val="en-US"/>
        </w:rPr>
        <w:t>3</w:t>
      </w:r>
      <w:r w:rsidRPr="0012043F">
        <w:rPr>
          <w:rFonts w:ascii="Avenir Book" w:hAnsi="Avenir Book"/>
          <w:lang w:val="en-US"/>
        </w:rPr>
        <w:t xml:space="preserve">, and where </w:t>
      </w:r>
      <w:r w:rsidRPr="0012043F">
        <w:rPr>
          <w:rFonts w:eastAsia="Calibri" w:cs="Calibri"/>
          <w:lang w:val="en-US"/>
        </w:rPr>
        <w:t>α</w:t>
      </w:r>
      <w:r w:rsidRPr="0012043F">
        <w:rPr>
          <w:rFonts w:ascii="Avenir Book" w:hAnsi="Avenir Book"/>
          <w:lang w:val="en-US"/>
        </w:rPr>
        <w:t xml:space="preserve">, </w:t>
      </w:r>
      <w:r w:rsidRPr="0012043F">
        <w:rPr>
          <w:rFonts w:eastAsia="Calibri" w:cs="Calibri"/>
          <w:lang w:val="en-US"/>
        </w:rPr>
        <w:t>γ</w:t>
      </w:r>
      <w:r w:rsidRPr="0012043F">
        <w:rPr>
          <w:rFonts w:ascii="Avenir Book" w:hAnsi="Avenir Book"/>
          <w:lang w:val="en-US"/>
        </w:rPr>
        <w:t xml:space="preserve">, and </w:t>
      </w:r>
      <w:r w:rsidRPr="0012043F">
        <w:rPr>
          <w:rFonts w:eastAsia="Calibri" w:cs="Calibri"/>
          <w:lang w:val="en-US"/>
        </w:rPr>
        <w:t>δ</w:t>
      </w:r>
      <w:r w:rsidRPr="0012043F">
        <w:rPr>
          <w:rFonts w:ascii="Avenir Book" w:hAnsi="Avenir Book"/>
          <w:lang w:val="en-US"/>
        </w:rPr>
        <w:t xml:space="preserve"> are model parameters for each health endpoint calculated by Burnett et al. (2014) and released by the Institute of Health Metrics and Evaluation (IHME).</w:t>
      </w:r>
      <w:r w:rsidRPr="0012043F">
        <w:rPr>
          <w:rStyle w:val="FootnoteReference"/>
          <w:rFonts w:ascii="Avenir Book" w:hAnsi="Avenir Book"/>
          <w:lang w:val="en-US"/>
        </w:rPr>
        <w:footnoteReference w:id="33"/>
      </w:r>
      <w:r w:rsidRPr="0012043F">
        <w:rPr>
          <w:rFonts w:ascii="Avenir Book" w:hAnsi="Avenir Book"/>
          <w:lang w:val="en-US"/>
        </w:rPr>
        <w:t xml:space="preserve"> These formulas and parameters cannot be altered by project developers. </w:t>
      </w:r>
    </w:p>
    <w:p w14:paraId="7193973F" w14:textId="77777777" w:rsidR="004C4332" w:rsidRPr="0012043F" w:rsidRDefault="004C4332" w:rsidP="00301043">
      <w:pPr>
        <w:rPr>
          <w:rFonts w:ascii="Avenir Book" w:hAnsi="Avenir Book"/>
          <w:lang w:val="en-US"/>
        </w:rPr>
      </w:pPr>
    </w:p>
    <w:p w14:paraId="1E8634A7" w14:textId="6EE3B83A" w:rsidR="002B2C49" w:rsidRPr="0012043F" w:rsidRDefault="000620B5" w:rsidP="00301043">
      <w:pPr>
        <w:rPr>
          <w:rFonts w:ascii="Avenir Book" w:hAnsi="Avenir Book"/>
          <w:lang w:val="en-US"/>
        </w:rPr>
      </w:pPr>
      <w:r w:rsidRPr="0012043F">
        <w:rPr>
          <w:rFonts w:ascii="Avenir Book" w:hAnsi="Avenir Book"/>
          <w:lang w:val="en-US"/>
        </w:rPr>
        <w:t>Using this function form, the IER for each health endpoint is a non-linear curve with a different marginal impact per unit change in PM</w:t>
      </w:r>
      <w:r w:rsidRPr="0012043F">
        <w:rPr>
          <w:rFonts w:ascii="Avenir Book" w:hAnsi="Avenir Book"/>
          <w:vertAlign w:val="subscript"/>
          <w:lang w:val="en-US"/>
        </w:rPr>
        <w:t>2.5</w:t>
      </w:r>
      <w:r w:rsidRPr="0012043F">
        <w:rPr>
          <w:rFonts w:ascii="Avenir Book" w:hAnsi="Avenir Book"/>
          <w:lang w:val="en-US"/>
        </w:rPr>
        <w:t xml:space="preserve"> exposure depending on the overall concentration level </w:t>
      </w:r>
      <w:r w:rsidR="009A1BC0" w:rsidRPr="0012043F">
        <w:rPr>
          <w:rFonts w:ascii="Avenir Book" w:hAnsi="Avenir Book"/>
          <w:lang w:val="en-US" w:eastAsia="en-NZ"/>
        </w:rPr>
        <w:t>(</w:t>
      </w:r>
      <w:r w:rsidR="009A1BC0" w:rsidRPr="0012043F">
        <w:rPr>
          <w:rFonts w:ascii="Avenir Book" w:hAnsi="Avenir Book"/>
          <w:lang w:val="en-US" w:eastAsia="en-NZ"/>
        </w:rPr>
        <w:fldChar w:fldCharType="begin"/>
      </w:r>
      <w:r w:rsidR="009A1BC0" w:rsidRPr="0012043F">
        <w:rPr>
          <w:rFonts w:ascii="Avenir Book" w:hAnsi="Avenir Book"/>
          <w:lang w:val="en-US" w:eastAsia="en-NZ"/>
        </w:rPr>
        <w:instrText xml:space="preserve"> REF _Ref445822718 \h </w:instrText>
      </w:r>
      <w:r w:rsidR="006D30A1" w:rsidRPr="0012043F">
        <w:rPr>
          <w:rFonts w:ascii="Avenir Book" w:hAnsi="Avenir Book"/>
          <w:lang w:val="en-US" w:eastAsia="en-NZ"/>
        </w:rPr>
        <w:instrText xml:space="preserve"> \* MERGEFORMAT </w:instrText>
      </w:r>
      <w:r w:rsidR="009A1BC0" w:rsidRPr="0012043F">
        <w:rPr>
          <w:rFonts w:ascii="Avenir Book" w:hAnsi="Avenir Book"/>
          <w:lang w:val="en-US" w:eastAsia="en-NZ"/>
        </w:rPr>
      </w:r>
      <w:r w:rsidR="009A1BC0" w:rsidRPr="0012043F">
        <w:rPr>
          <w:rFonts w:ascii="Avenir Book" w:hAnsi="Avenir Book"/>
          <w:lang w:val="en-US" w:eastAsia="en-NZ"/>
        </w:rPr>
        <w:fldChar w:fldCharType="separate"/>
      </w:r>
      <w:r w:rsidR="005F5337" w:rsidRPr="0012043F">
        <w:rPr>
          <w:rFonts w:ascii="Avenir Book" w:hAnsi="Avenir Book"/>
          <w:lang w:val="en-US"/>
        </w:rPr>
        <w:t xml:space="preserve">Figure </w:t>
      </w:r>
      <w:r w:rsidR="00E4759A" w:rsidRPr="0012043F">
        <w:rPr>
          <w:rFonts w:ascii="Avenir Book" w:hAnsi="Avenir Book"/>
          <w:lang w:val="en-US"/>
        </w:rPr>
        <w:t>3</w:t>
      </w:r>
      <w:r w:rsidR="009A1BC0" w:rsidRPr="0012043F">
        <w:rPr>
          <w:rFonts w:ascii="Avenir Book" w:hAnsi="Avenir Book"/>
          <w:lang w:val="en-US" w:eastAsia="en-NZ"/>
        </w:rPr>
        <w:fldChar w:fldCharType="end"/>
      </w:r>
      <w:r w:rsidR="009A1BC0" w:rsidRPr="0012043F">
        <w:rPr>
          <w:rFonts w:ascii="Avenir Book" w:hAnsi="Avenir Book"/>
          <w:lang w:val="en-US" w:eastAsia="en-NZ"/>
        </w:rPr>
        <w:t>).</w:t>
      </w:r>
      <w:r w:rsidRPr="0012043F">
        <w:rPr>
          <w:rFonts w:ascii="Avenir Book" w:hAnsi="Avenir Book"/>
          <w:lang w:val="en-US"/>
        </w:rPr>
        <w:t xml:space="preserve"> The IERs for IHD, stroke, and ALRI are </w:t>
      </w:r>
      <w:r w:rsidR="00423032">
        <w:rPr>
          <w:rFonts w:ascii="Avenir Book" w:hAnsi="Avenir Book"/>
          <w:lang w:val="en-US"/>
        </w:rPr>
        <w:t>highly</w:t>
      </w:r>
      <w:r w:rsidR="00423032" w:rsidRPr="0012043F">
        <w:rPr>
          <w:rFonts w:ascii="Avenir Book" w:hAnsi="Avenir Book"/>
          <w:lang w:val="en-US"/>
        </w:rPr>
        <w:t xml:space="preserve"> </w:t>
      </w:r>
      <w:r w:rsidRPr="0012043F">
        <w:rPr>
          <w:rFonts w:ascii="Avenir Book" w:hAnsi="Avenir Book"/>
          <w:lang w:val="en-US"/>
        </w:rPr>
        <w:t>non-linear and flatten substantially at exposure levels greater than approximately 125 µg/m</w:t>
      </w:r>
      <w:r w:rsidRPr="0012043F">
        <w:rPr>
          <w:rFonts w:ascii="Avenir Book" w:hAnsi="Avenir Book"/>
          <w:vertAlign w:val="superscript"/>
          <w:lang w:val="en-US"/>
        </w:rPr>
        <w:t>3</w:t>
      </w:r>
      <w:r w:rsidRPr="0012043F">
        <w:rPr>
          <w:rFonts w:ascii="Avenir Book" w:hAnsi="Avenir Book"/>
          <w:lang w:val="en-US"/>
        </w:rPr>
        <w:t xml:space="preserve"> for IHD and stroke and 375 µg/m</w:t>
      </w:r>
      <w:r w:rsidRPr="0012043F">
        <w:rPr>
          <w:rFonts w:ascii="Avenir Book" w:hAnsi="Avenir Book"/>
          <w:vertAlign w:val="superscript"/>
          <w:lang w:val="en-US"/>
        </w:rPr>
        <w:t>3</w:t>
      </w:r>
      <w:r w:rsidRPr="0012043F">
        <w:rPr>
          <w:rFonts w:ascii="Avenir Book" w:hAnsi="Avenir Book"/>
          <w:lang w:val="en-US"/>
        </w:rPr>
        <w:t xml:space="preserve"> for ALRI. Unless </w:t>
      </w:r>
      <w:r w:rsidR="00F21C46" w:rsidRPr="0012043F">
        <w:rPr>
          <w:rFonts w:ascii="Avenir Book" w:hAnsi="Avenir Book"/>
          <w:lang w:val="en-US" w:eastAsia="en-NZ"/>
        </w:rPr>
        <w:t>project</w:t>
      </w:r>
      <w:r w:rsidR="00E23E48" w:rsidRPr="0012043F">
        <w:rPr>
          <w:rFonts w:ascii="Avenir Book" w:hAnsi="Avenir Book"/>
          <w:lang w:val="en-US" w:eastAsia="en-NZ"/>
        </w:rPr>
        <w:t>s</w:t>
      </w:r>
      <w:r w:rsidRPr="0012043F">
        <w:rPr>
          <w:rFonts w:ascii="Avenir Book" w:hAnsi="Avenir Book"/>
          <w:lang w:val="en-US"/>
        </w:rPr>
        <w:t xml:space="preserve"> reduce exposure levels </w:t>
      </w:r>
      <w:r w:rsidR="00F21C46" w:rsidRPr="0012043F">
        <w:rPr>
          <w:rFonts w:ascii="Avenir Book" w:hAnsi="Avenir Book"/>
          <w:lang w:val="en-US" w:eastAsia="en-NZ"/>
        </w:rPr>
        <w:t>be</w:t>
      </w:r>
      <w:r w:rsidR="004575ED" w:rsidRPr="0012043F">
        <w:rPr>
          <w:rFonts w:ascii="Avenir Book" w:hAnsi="Avenir Book"/>
          <w:lang w:val="en-US" w:eastAsia="en-NZ"/>
        </w:rPr>
        <w:t>low</w:t>
      </w:r>
      <w:r w:rsidRPr="0012043F">
        <w:rPr>
          <w:rFonts w:ascii="Avenir Book" w:hAnsi="Avenir Book"/>
          <w:lang w:val="en-US"/>
        </w:rPr>
        <w:t xml:space="preserve"> these levels, only a modest number of ADALYs will be estimated for the project. The IERs for COPD and lung cancer are more linear, indicating that even incremental exposure reductions will result in </w:t>
      </w:r>
      <w:r w:rsidR="00423032">
        <w:rPr>
          <w:rFonts w:ascii="Avenir Book" w:hAnsi="Avenir Book"/>
          <w:lang w:val="en-US"/>
        </w:rPr>
        <w:t xml:space="preserve">some </w:t>
      </w:r>
      <w:r w:rsidRPr="0012043F">
        <w:rPr>
          <w:rFonts w:ascii="Avenir Book" w:hAnsi="Avenir Book"/>
          <w:lang w:val="en-US"/>
        </w:rPr>
        <w:t>averted COPD and lung cancer cases. However, overall ADALYs for projects achieving incremental exposure reductions will still be modest.</w:t>
      </w:r>
    </w:p>
    <w:p w14:paraId="3EBC31CD" w14:textId="3B86A8D8" w:rsidR="00A73D28" w:rsidRPr="0012043F" w:rsidRDefault="002B2C49" w:rsidP="00A73D28">
      <w:pPr>
        <w:rPr>
          <w:rFonts w:ascii="Avenir Book" w:hAnsi="Avenir Book"/>
          <w:lang w:val="en-US" w:eastAsia="en-NZ"/>
        </w:rPr>
      </w:pPr>
      <w:r>
        <w:rPr>
          <w:rFonts w:ascii="Avenir Book" w:hAnsi="Avenir Book"/>
          <w:noProof/>
          <w:lang w:val="en-US"/>
        </w:rPr>
        <w:drawing>
          <wp:inline distT="0" distB="0" distL="0" distR="0" wp14:anchorId="380836F1" wp14:editId="53CCA2E5">
            <wp:extent cx="5537835" cy="30966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C.tiff"/>
                    <pic:cNvPicPr/>
                  </pic:nvPicPr>
                  <pic:blipFill>
                    <a:blip r:embed="rId23">
                      <a:extLst>
                        <a:ext uri="{28A0092B-C50C-407E-A947-70E740481C1C}">
                          <a14:useLocalDpi xmlns:a14="http://schemas.microsoft.com/office/drawing/2010/main" val="0"/>
                        </a:ext>
                      </a:extLst>
                    </a:blip>
                    <a:stretch>
                      <a:fillRect/>
                    </a:stretch>
                  </pic:blipFill>
                  <pic:spPr>
                    <a:xfrm>
                      <a:off x="0" y="0"/>
                      <a:ext cx="5569551" cy="3114427"/>
                    </a:xfrm>
                    <a:prstGeom prst="rect">
                      <a:avLst/>
                    </a:prstGeom>
                  </pic:spPr>
                </pic:pic>
              </a:graphicData>
            </a:graphic>
          </wp:inline>
        </w:drawing>
      </w:r>
    </w:p>
    <w:p w14:paraId="0DA48D55" w14:textId="7637BE4B" w:rsidR="004C4332" w:rsidRPr="002B2C49" w:rsidRDefault="000620B5" w:rsidP="00301043">
      <w:pPr>
        <w:rPr>
          <w:rFonts w:ascii="Avenir Book" w:hAnsi="Avenir Book"/>
          <w:lang w:val="en-US"/>
        </w:rPr>
      </w:pPr>
      <w:bookmarkStart w:id="340" w:name="h.1v1yuxt" w:colFirst="0" w:colLast="0"/>
      <w:bookmarkStart w:id="341" w:name="_Ref445822718"/>
      <w:bookmarkEnd w:id="340"/>
      <w:r w:rsidRPr="002B2C49">
        <w:rPr>
          <w:rFonts w:ascii="Avenir Book" w:hAnsi="Avenir Book"/>
          <w:lang w:val="en-AU"/>
        </w:rPr>
        <w:t xml:space="preserve">Figure </w:t>
      </w:r>
      <w:bookmarkEnd w:id="341"/>
      <w:r w:rsidR="00AE7206" w:rsidRPr="002B2C49">
        <w:rPr>
          <w:rFonts w:ascii="Avenir Book" w:hAnsi="Avenir Book"/>
          <w:lang w:val="en-AU"/>
        </w:rPr>
        <w:t>3</w:t>
      </w:r>
      <w:r w:rsidR="00A73D28" w:rsidRPr="002B2C49">
        <w:rPr>
          <w:rFonts w:ascii="Avenir Book" w:hAnsi="Avenir Book"/>
          <w:lang w:val="en-AU" w:eastAsia="en-NZ"/>
        </w:rPr>
        <w:t>.</w:t>
      </w:r>
      <w:r w:rsidRPr="002B2C49">
        <w:rPr>
          <w:rFonts w:ascii="Avenir Book" w:hAnsi="Avenir Book"/>
          <w:lang w:val="en-AU"/>
        </w:rPr>
        <w:t xml:space="preserve"> Integrated Exposure Response (IER) curves relating </w:t>
      </w:r>
      <w:r w:rsidR="00273D59" w:rsidRPr="002B2C49">
        <w:rPr>
          <w:rFonts w:ascii="Avenir Book" w:hAnsi="Avenir Book"/>
          <w:lang w:val="en-AU"/>
        </w:rPr>
        <w:t>e</w:t>
      </w:r>
      <w:r w:rsidRPr="002B2C49">
        <w:rPr>
          <w:rFonts w:ascii="Avenir Book" w:hAnsi="Avenir Book"/>
          <w:lang w:val="en-AU"/>
        </w:rPr>
        <w:t>xposure to PM</w:t>
      </w:r>
      <w:r w:rsidRPr="002B2C49">
        <w:rPr>
          <w:rFonts w:ascii="Avenir Book" w:hAnsi="Avenir Book"/>
          <w:vertAlign w:val="subscript"/>
          <w:lang w:val="en-AU"/>
        </w:rPr>
        <w:t>2.5</w:t>
      </w:r>
      <w:r w:rsidRPr="002B2C49">
        <w:rPr>
          <w:rFonts w:ascii="Avenir Book" w:hAnsi="Avenir Book"/>
          <w:lang w:val="en-AU"/>
        </w:rPr>
        <w:t xml:space="preserve"> to health endpoints associated with exposure to air pollution, including ischemic heart disease (IHD), stroke, chronic obstructive pulmonary disease (COPD), and lung cancer </w:t>
      </w:r>
      <w:r w:rsidRPr="002B2C49">
        <w:rPr>
          <w:rFonts w:ascii="Avenir Book" w:hAnsi="Avenir Book"/>
          <w:lang w:val="en-AU"/>
        </w:rPr>
        <w:lastRenderedPageBreak/>
        <w:t>(LC) and acute lower respiratory infection (ALRI) in children. Reproduced from: Pillarisetti et al. (2016)</w:t>
      </w:r>
      <w:r w:rsidRPr="002B2C49">
        <w:rPr>
          <w:rStyle w:val="FootnoteReference"/>
          <w:rFonts w:ascii="Avenir Book" w:hAnsi="Avenir Book"/>
          <w:lang w:val="en-AU"/>
        </w:rPr>
        <w:footnoteReference w:id="34"/>
      </w:r>
      <w:r w:rsidRPr="002B2C49">
        <w:rPr>
          <w:rFonts w:ascii="Avenir Book" w:hAnsi="Avenir Book"/>
          <w:lang w:val="en-AU"/>
        </w:rPr>
        <w:t xml:space="preserve"> and based on Burnett et al. (2014).</w:t>
      </w:r>
      <w:r w:rsidRPr="002B2C49">
        <w:rPr>
          <w:rStyle w:val="FootnoteReference"/>
          <w:rFonts w:ascii="Avenir Book" w:hAnsi="Avenir Book"/>
          <w:lang w:val="en-AU"/>
        </w:rPr>
        <w:footnoteReference w:id="35"/>
      </w:r>
    </w:p>
    <w:p w14:paraId="487AF3A7" w14:textId="7B13235D" w:rsidR="002B2C49" w:rsidRPr="002B2C49" w:rsidRDefault="002B2C49" w:rsidP="00301043">
      <w:pPr>
        <w:rPr>
          <w:rFonts w:ascii="Avenir Book" w:hAnsi="Avenir Book"/>
          <w:lang w:val="en-US"/>
        </w:rPr>
      </w:pPr>
    </w:p>
    <w:p w14:paraId="10D949AE" w14:textId="511D86E1" w:rsidR="004C4332" w:rsidRPr="002B2C49" w:rsidRDefault="000620B5" w:rsidP="002B2C49">
      <w:pPr>
        <w:spacing w:before="240" w:after="120"/>
        <w:rPr>
          <w:rFonts w:ascii="Avenir Book" w:hAnsi="Avenir Book"/>
          <w:b/>
          <w:lang w:val="en-US"/>
        </w:rPr>
      </w:pPr>
      <w:r w:rsidRPr="0012043F">
        <w:rPr>
          <w:rFonts w:ascii="Avenir Book" w:hAnsi="Avenir Book"/>
          <w:b/>
          <w:color w:val="4BACC6" w:themeColor="accent5"/>
          <w:lang w:val="en-US"/>
        </w:rPr>
        <w:t>Estimating ADALYs</w:t>
      </w:r>
      <w:r w:rsidR="00EB7F9C" w:rsidRPr="0012043F">
        <w:rPr>
          <w:rFonts w:ascii="Avenir Book" w:hAnsi="Avenir Book"/>
          <w:b/>
          <w:color w:val="4BACC6" w:themeColor="accent5"/>
          <w:lang w:val="en-US"/>
        </w:rPr>
        <w:t>:</w:t>
      </w:r>
    </w:p>
    <w:p w14:paraId="7AEC3FB2" w14:textId="38599A40" w:rsidR="004C4332" w:rsidRPr="0012043F" w:rsidRDefault="000620B5" w:rsidP="00301043">
      <w:pPr>
        <w:rPr>
          <w:rFonts w:ascii="Avenir Book" w:hAnsi="Avenir Book"/>
          <w:lang w:val="en-US"/>
        </w:rPr>
      </w:pPr>
      <w:r w:rsidRPr="0012043F">
        <w:rPr>
          <w:rFonts w:ascii="Avenir Book" w:hAnsi="Avenir Book"/>
          <w:lang w:val="en-US"/>
        </w:rPr>
        <w:t>HAPIT estimates the number of cases of each health endpoint attributable to the change in exposure by first calculating the population attributable fraction (PAF) and then the averted burden of disease</w:t>
      </w:r>
      <w:r w:rsidR="00FB7BA3" w:rsidRPr="0012043F">
        <w:rPr>
          <w:rFonts w:ascii="Avenir Book" w:hAnsi="Avenir Book"/>
          <w:lang w:val="en-US"/>
        </w:rPr>
        <w:t xml:space="preserve"> (both premature deaths and DALYs)</w:t>
      </w:r>
      <w:r w:rsidRPr="0012043F">
        <w:rPr>
          <w:rFonts w:ascii="Avenir Book" w:hAnsi="Avenir Book"/>
          <w:lang w:val="en-US"/>
        </w:rPr>
        <w:t xml:space="preserve"> due to the intervention (AB</w:t>
      </w:r>
      <w:r w:rsidRPr="0012043F">
        <w:rPr>
          <w:rFonts w:ascii="Avenir Book" w:hAnsi="Avenir Book"/>
          <w:vertAlign w:val="subscript"/>
          <w:lang w:val="en-US"/>
        </w:rPr>
        <w:t>int</w:t>
      </w:r>
      <w:r w:rsidRPr="0012043F">
        <w:rPr>
          <w:rFonts w:ascii="Avenir Book" w:hAnsi="Avenir Book"/>
          <w:lang w:val="en-US"/>
        </w:rPr>
        <w:t>). PAF is the percentage that a disease incidence rate in a given population would be reduced if the exposure to a risk factor were eliminated (e.g. no household solid fuel combustion). The PAF is calculated as (Equation 2):</w:t>
      </w:r>
    </w:p>
    <w:p w14:paraId="5454854D" w14:textId="77777777" w:rsidR="004C4332" w:rsidRPr="0012043F" w:rsidRDefault="004C4332" w:rsidP="00301043">
      <w:pPr>
        <w:rPr>
          <w:rFonts w:ascii="Avenir Book" w:hAnsi="Avenir Book"/>
          <w:lang w:val="en-US"/>
        </w:rPr>
      </w:pPr>
    </w:p>
    <w:p w14:paraId="498ABBB4" w14:textId="18C55483" w:rsidR="004C4332" w:rsidRPr="009E7FD1" w:rsidRDefault="00423032" w:rsidP="00301043">
      <w:pPr>
        <w:tabs>
          <w:tab w:val="right" w:pos="7740"/>
        </w:tabs>
        <w:jc w:val="center"/>
        <w:rPr>
          <w:rFonts w:ascii="Avenir Book" w:hAnsi="Avenir Book"/>
          <w:i/>
          <w:lang w:val="en-US"/>
        </w:rPr>
      </w:pPr>
      <m:oMathPara>
        <m:oMathParaPr>
          <m:jc m:val="left"/>
        </m:oMathParaPr>
        <m:oMath>
          <m:r>
            <w:rPr>
              <w:rFonts w:ascii="Cambria Math" w:eastAsia="Cambria" w:hAnsi="Cambria Math"/>
              <w:lang w:val="en-US"/>
            </w:rPr>
            <m:t xml:space="preserve">PAF= </m:t>
          </m:r>
          <m:f>
            <m:fPr>
              <m:ctrlPr>
                <w:rPr>
                  <w:rFonts w:ascii="Cambria Math" w:eastAsia="Cambria" w:hAnsi="Cambria Math"/>
                  <w:i/>
                  <w:lang w:val="en-US"/>
                </w:rPr>
              </m:ctrlPr>
            </m:fPr>
            <m:num>
              <m:r>
                <w:rPr>
                  <w:rFonts w:ascii="Cambria Math" w:eastAsia="Cambria" w:hAnsi="Cambria Math"/>
                  <w:lang w:val="en-US"/>
                </w:rPr>
                <m:t>PFU (RR-1)</m:t>
              </m:r>
            </m:num>
            <m:den>
              <m:r>
                <w:rPr>
                  <w:rFonts w:ascii="Cambria Math" w:eastAsia="Cambria" w:hAnsi="Cambria Math"/>
                  <w:lang w:val="en-US"/>
                </w:rPr>
                <m:t xml:space="preserve">PFU </m:t>
              </m:r>
              <m:d>
                <m:dPr>
                  <m:ctrlPr>
                    <w:rPr>
                      <w:rFonts w:ascii="Cambria Math" w:eastAsia="GdyntdTimes-Roman" w:hAnsi="Cambria Math" w:cs="GdyntdTimes-Roman"/>
                      <w:i/>
                      <w:lang w:val="en-US"/>
                    </w:rPr>
                  </m:ctrlPr>
                </m:dPr>
                <m:e>
                  <m:r>
                    <w:rPr>
                      <w:rFonts w:ascii="Cambria Math" w:eastAsia="GdyntdTimes-Roman" w:hAnsi="Cambria Math" w:cs="GdyntdTimes-Roman"/>
                      <w:lang w:val="en-US"/>
                    </w:rPr>
                    <m:t>RR-1</m:t>
                  </m:r>
                </m:e>
              </m:d>
              <m:r>
                <w:rPr>
                  <w:rFonts w:ascii="Cambria Math" w:eastAsia="GdyntdTimes-Roman" w:hAnsi="Cambria Math" w:cs="GdyntdTimes-Roman"/>
                  <w:lang w:val="en-US"/>
                </w:rPr>
                <m:t>+</m:t>
              </m:r>
              <m:r>
                <w:rPr>
                  <w:rFonts w:ascii="Cambria Math" w:eastAsia="Cambria" w:hAnsi="Cambria Math"/>
                  <w:lang w:val="en-US"/>
                </w:rPr>
                <m:t>1</m:t>
              </m:r>
            </m:den>
          </m:f>
        </m:oMath>
      </m:oMathPara>
    </w:p>
    <w:p w14:paraId="6A4FD556" w14:textId="77777777" w:rsidR="004C4332" w:rsidRPr="0012043F" w:rsidRDefault="004C4332" w:rsidP="00301043">
      <w:pPr>
        <w:rPr>
          <w:rFonts w:ascii="Avenir Book" w:hAnsi="Avenir Book"/>
          <w:lang w:val="en-US"/>
        </w:rPr>
      </w:pPr>
    </w:p>
    <w:p w14:paraId="13B82221" w14:textId="75922CDC" w:rsidR="004C4332" w:rsidRPr="0012043F" w:rsidRDefault="000620B5" w:rsidP="00301043">
      <w:pPr>
        <w:rPr>
          <w:rFonts w:ascii="Avenir Book" w:hAnsi="Avenir Book"/>
          <w:lang w:val="en-US"/>
        </w:rPr>
      </w:pPr>
      <w:r w:rsidRPr="0012043F">
        <w:rPr>
          <w:rFonts w:ascii="Avenir Book" w:hAnsi="Avenir Book"/>
          <w:lang w:val="en-US"/>
        </w:rPr>
        <w:t xml:space="preserve">where </w:t>
      </w:r>
      <w:r w:rsidR="00526A5F" w:rsidRPr="0012043F">
        <w:rPr>
          <w:rFonts w:ascii="Avenir Book" w:hAnsi="Avenir Book"/>
          <w:lang w:val="en-US"/>
        </w:rPr>
        <w:t>P</w:t>
      </w:r>
      <w:r w:rsidRPr="0012043F">
        <w:rPr>
          <w:rFonts w:ascii="Avenir Book" w:hAnsi="Avenir Book"/>
          <w:lang w:val="en-US"/>
        </w:rPr>
        <w:t xml:space="preserve">FU refers to the percent of the population using </w:t>
      </w:r>
      <w:r w:rsidR="00526A5F" w:rsidRPr="0012043F">
        <w:rPr>
          <w:rFonts w:ascii="Avenir Book" w:hAnsi="Avenir Book"/>
          <w:lang w:val="en-US"/>
        </w:rPr>
        <w:t xml:space="preserve">polluting </w:t>
      </w:r>
      <w:r w:rsidRPr="0012043F">
        <w:rPr>
          <w:rFonts w:ascii="Avenir Book" w:hAnsi="Avenir Book"/>
          <w:lang w:val="en-US"/>
        </w:rPr>
        <w:t>fuels</w:t>
      </w:r>
      <w:r w:rsidR="00526A5F" w:rsidRPr="0012043F">
        <w:rPr>
          <w:rFonts w:ascii="Avenir Book" w:hAnsi="Avenir Book"/>
          <w:lang w:val="en-US"/>
        </w:rPr>
        <w:t xml:space="preserve"> (solid fuels and kerosene)</w:t>
      </w:r>
      <w:r w:rsidRPr="0012043F">
        <w:rPr>
          <w:rFonts w:ascii="Avenir Book" w:hAnsi="Avenir Book"/>
          <w:lang w:val="en-US"/>
        </w:rPr>
        <w:t xml:space="preserve"> and RR refers to the relative risk calculated using the IERs described above. </w:t>
      </w:r>
    </w:p>
    <w:p w14:paraId="1A021652" w14:textId="77777777" w:rsidR="004C4332" w:rsidRPr="0012043F" w:rsidRDefault="004C4332" w:rsidP="00301043">
      <w:pPr>
        <w:rPr>
          <w:rFonts w:ascii="Avenir Book" w:hAnsi="Avenir Book"/>
          <w:lang w:val="en-US"/>
        </w:rPr>
      </w:pPr>
    </w:p>
    <w:p w14:paraId="5D1F0275" w14:textId="5D1A12AE" w:rsidR="004C4332" w:rsidRPr="0012043F" w:rsidRDefault="000620B5" w:rsidP="00301043">
      <w:pPr>
        <w:rPr>
          <w:rFonts w:ascii="Avenir Book" w:hAnsi="Avenir Book"/>
          <w:lang w:val="en-US"/>
        </w:rPr>
      </w:pPr>
      <w:r w:rsidRPr="0012043F">
        <w:rPr>
          <w:rFonts w:ascii="Avenir Book" w:hAnsi="Avenir Book"/>
          <w:lang w:val="en-US"/>
        </w:rPr>
        <w:t>In this case, PAF is not reduced to 0 after any particular project or intervention – even the cleanest technologies are not expected to eliminate PM</w:t>
      </w:r>
      <w:r w:rsidRPr="0012043F">
        <w:rPr>
          <w:rFonts w:ascii="Avenir Book" w:hAnsi="Avenir Book"/>
          <w:vertAlign w:val="subscript"/>
          <w:lang w:val="en-US"/>
        </w:rPr>
        <w:t>2.5</w:t>
      </w:r>
      <w:r w:rsidRPr="0012043F">
        <w:rPr>
          <w:rFonts w:ascii="Avenir Book" w:hAnsi="Avenir Book"/>
          <w:lang w:val="en-US"/>
        </w:rPr>
        <w:t xml:space="preserve"> exposure as some level of emissions will likely remain, and air pollution from surrounding homes and the ambient air will affect exposures even in households that have dramatically reduced their own emissions. Therefore, averted deaths and DALYs associated with a project are calculated by subtracting the PAF after the project (PAF</w:t>
      </w:r>
      <w:r w:rsidRPr="0012043F">
        <w:rPr>
          <w:rFonts w:ascii="Avenir Book" w:hAnsi="Avenir Book"/>
          <w:vertAlign w:val="subscript"/>
          <w:lang w:val="en-US"/>
        </w:rPr>
        <w:t>post-intervention</w:t>
      </w:r>
      <w:r w:rsidRPr="0012043F">
        <w:rPr>
          <w:rFonts w:ascii="Avenir Book" w:hAnsi="Avenir Book"/>
          <w:lang w:val="en-US"/>
        </w:rPr>
        <w:t>) from the PAF before the project (PAF</w:t>
      </w:r>
      <w:r w:rsidRPr="0012043F">
        <w:rPr>
          <w:rFonts w:ascii="Avenir Book" w:hAnsi="Avenir Book"/>
          <w:vertAlign w:val="subscript"/>
          <w:lang w:val="en-US"/>
        </w:rPr>
        <w:t>pre-intervention</w:t>
      </w:r>
      <w:r w:rsidRPr="0012043F">
        <w:rPr>
          <w:rFonts w:ascii="Avenir Book" w:hAnsi="Avenir Book"/>
          <w:lang w:val="en-US"/>
        </w:rPr>
        <w:t>) and multiplying the result by the user input usage fraction (Use</w:t>
      </w:r>
      <w:r w:rsidRPr="0012043F">
        <w:rPr>
          <w:rFonts w:ascii="Avenir Book" w:hAnsi="Avenir Book"/>
          <w:vertAlign w:val="subscript"/>
          <w:lang w:val="en-US"/>
        </w:rPr>
        <w:t>fraction</w:t>
      </w:r>
      <w:r w:rsidRPr="0012043F">
        <w:rPr>
          <w:rFonts w:ascii="Avenir Book" w:hAnsi="Avenir Book"/>
          <w:lang w:val="en-US"/>
        </w:rPr>
        <w:t>); the underlying disease burden (B</w:t>
      </w:r>
      <w:r w:rsidRPr="0012043F">
        <w:rPr>
          <w:rFonts w:ascii="Avenir Book" w:hAnsi="Avenir Book"/>
          <w:vertAlign w:val="subscript"/>
          <w:lang w:val="en-US"/>
        </w:rPr>
        <w:t>endpoint</w:t>
      </w:r>
      <w:r w:rsidRPr="0012043F">
        <w:rPr>
          <w:rFonts w:ascii="Avenir Book" w:hAnsi="Avenir Book"/>
          <w:lang w:val="en-US"/>
        </w:rPr>
        <w:t xml:space="preserve">) for a specific country, health endpoint, and age-group; and the percentage of </w:t>
      </w:r>
      <w:r w:rsidR="00526A5F" w:rsidRPr="0012043F">
        <w:rPr>
          <w:rFonts w:ascii="Avenir Book" w:hAnsi="Avenir Book"/>
          <w:lang w:val="en-US"/>
        </w:rPr>
        <w:t>polluting</w:t>
      </w:r>
      <w:r w:rsidRPr="0012043F">
        <w:rPr>
          <w:rFonts w:ascii="Avenir Book" w:hAnsi="Avenir Book"/>
          <w:lang w:val="en-US"/>
        </w:rPr>
        <w:t>-fuel use in the target population (</w:t>
      </w:r>
      <w:r w:rsidR="00526A5F" w:rsidRPr="0012043F">
        <w:rPr>
          <w:rFonts w:ascii="Avenir Book" w:hAnsi="Avenir Book"/>
          <w:lang w:val="en-US"/>
        </w:rPr>
        <w:t>P</w:t>
      </w:r>
      <w:r w:rsidRPr="0012043F">
        <w:rPr>
          <w:rFonts w:ascii="Avenir Book" w:hAnsi="Avenir Book"/>
          <w:lang w:val="en-US"/>
        </w:rPr>
        <w:t>FU</w:t>
      </w:r>
      <w:r w:rsidRPr="0012043F">
        <w:rPr>
          <w:rFonts w:ascii="Avenir Book" w:hAnsi="Avenir Book"/>
          <w:vertAlign w:val="subscript"/>
          <w:lang w:val="en-US"/>
        </w:rPr>
        <w:t>fraction</w:t>
      </w:r>
      <w:r w:rsidRPr="0012043F">
        <w:rPr>
          <w:rFonts w:ascii="Avenir Book" w:hAnsi="Avenir Book"/>
          <w:lang w:val="en-US"/>
        </w:rPr>
        <w:t>), as follows (Equation 3):</w:t>
      </w:r>
    </w:p>
    <w:p w14:paraId="09AE24F7" w14:textId="77777777" w:rsidR="004C4332" w:rsidRPr="0012043F" w:rsidRDefault="004C4332" w:rsidP="00301043">
      <w:pPr>
        <w:rPr>
          <w:rFonts w:ascii="Avenir Book" w:hAnsi="Avenir Book"/>
          <w:lang w:val="en-US"/>
        </w:rPr>
      </w:pPr>
    </w:p>
    <w:p w14:paraId="78CCBEC4" w14:textId="5A449EAF" w:rsidR="004C4332" w:rsidRPr="00423032" w:rsidRDefault="009E7FD1" w:rsidP="00301043">
      <w:pPr>
        <w:rPr>
          <w:rFonts w:ascii="Avenir Book" w:hAnsi="Avenir Book"/>
          <w:i/>
          <w:lang w:val="en-US"/>
        </w:rPr>
      </w:pPr>
      <m:oMathPara>
        <m:oMathParaPr>
          <m:jc m:val="left"/>
        </m:oMathParaPr>
        <m:oMath>
          <m:sSub>
            <m:sSubPr>
              <m:ctrlPr>
                <w:rPr>
                  <w:rFonts w:ascii="Cambria Math" w:eastAsia="Cambria" w:hAnsi="Cambria Math"/>
                  <w:i/>
                  <w:lang w:val="en-US"/>
                </w:rPr>
              </m:ctrlPr>
            </m:sSubPr>
            <m:e>
              <m:r>
                <w:rPr>
                  <w:rFonts w:ascii="Cambria Math" w:eastAsia="Cambria" w:hAnsi="Cambria Math"/>
                  <w:lang w:val="en-US"/>
                </w:rPr>
                <m:t>AB</m:t>
              </m:r>
            </m:e>
            <m:sub>
              <m:r>
                <w:rPr>
                  <w:rFonts w:ascii="Cambria Math" w:eastAsia="Cambria" w:hAnsi="Cambria Math"/>
                  <w:lang w:val="en-US"/>
                </w:rPr>
                <m:t>int</m:t>
              </m:r>
            </m:sub>
          </m:sSub>
          <m:r>
            <w:rPr>
              <w:rFonts w:ascii="Cambria Math" w:eastAsia="GdyntdTimes-Roman" w:hAnsi="Cambria Math" w:cs="GdyntdTimes-Roman"/>
              <w:lang w:val="en-US"/>
            </w:rPr>
            <m:t>=</m:t>
          </m:r>
          <m:d>
            <m:dPr>
              <m:ctrlPr>
                <w:rPr>
                  <w:rFonts w:ascii="Cambria Math" w:eastAsia="GdyntdTimes-Roman" w:hAnsi="Cambria Math" w:cs="GdyntdTimes-Roman"/>
                  <w:i/>
                  <w:lang w:val="en-US"/>
                </w:rPr>
              </m:ctrlPr>
            </m:dPr>
            <m:e>
              <m:sSub>
                <m:sSubPr>
                  <m:ctrlPr>
                    <w:rPr>
                      <w:rFonts w:ascii="Cambria Math" w:eastAsia="GdyntdTimes-Roman" w:hAnsi="Cambria Math" w:cs="GdyntdTimes-Roman"/>
                      <w:i/>
                      <w:lang w:val="en-US"/>
                    </w:rPr>
                  </m:ctrlPr>
                </m:sSubPr>
                <m:e>
                  <m:r>
                    <w:rPr>
                      <w:rFonts w:ascii="Cambria Math" w:eastAsia="GdyntdTimes-Roman" w:hAnsi="Cambria Math" w:cs="GdyntdTimes-Roman"/>
                      <w:lang w:val="en-US"/>
                    </w:rPr>
                    <m:t>PAF</m:t>
                  </m:r>
                </m:e>
                <m:sub>
                  <m:r>
                    <w:rPr>
                      <w:rFonts w:ascii="Cambria Math" w:eastAsia="GdyntdTimes-Roman" w:hAnsi="Cambria Math" w:cs="GdyntdTimes-Roman"/>
                      <w:lang w:val="en-US"/>
                    </w:rPr>
                    <m:t>pre-intervention</m:t>
                  </m:r>
                </m:sub>
              </m:sSub>
              <m:r>
                <w:rPr>
                  <w:rFonts w:ascii="Cambria Math" w:eastAsia="GdyntdTimes-Roman" w:hAnsi="Cambria Math" w:cs="GdyntdTimes-Roman"/>
                  <w:lang w:val="en-US"/>
                </w:rPr>
                <m:t>-</m:t>
              </m:r>
              <m:sSub>
                <m:sSubPr>
                  <m:ctrlPr>
                    <w:rPr>
                      <w:rFonts w:ascii="Cambria Math" w:eastAsia="GdyntdTimes-Roman" w:hAnsi="Cambria Math" w:cs="GdyntdTimes-Roman"/>
                      <w:i/>
                      <w:lang w:val="en-US"/>
                    </w:rPr>
                  </m:ctrlPr>
                </m:sSubPr>
                <m:e>
                  <m:r>
                    <w:rPr>
                      <w:rFonts w:ascii="Cambria Math" w:eastAsia="GdyntdTimes-Roman" w:hAnsi="Cambria Math" w:cs="GdyntdTimes-Roman"/>
                      <w:lang w:val="en-US"/>
                    </w:rPr>
                    <m:t>PAF</m:t>
                  </m:r>
                </m:e>
                <m:sub>
                  <m:r>
                    <w:rPr>
                      <w:rFonts w:ascii="Cambria Math" w:eastAsia="GdyntdTimes-Roman" w:hAnsi="Cambria Math" w:cs="GdyntdTimes-Roman"/>
                      <w:lang w:val="en-US"/>
                    </w:rPr>
                    <m:t>post-intervention</m:t>
                  </m:r>
                </m:sub>
              </m:sSub>
            </m:e>
          </m:d>
          <m:r>
            <w:rPr>
              <w:rFonts w:ascii="Cambria Math" w:eastAsia="Cambria" w:hAnsi="Cambria Math"/>
              <w:lang w:val="en-US"/>
            </w:rPr>
            <m:t xml:space="preserve"> x </m:t>
          </m:r>
          <m:sSub>
            <m:sSubPr>
              <m:ctrlPr>
                <w:rPr>
                  <w:rFonts w:ascii="Cambria Math" w:eastAsia="Cambria" w:hAnsi="Cambria Math"/>
                  <w:i/>
                  <w:lang w:val="en-US"/>
                </w:rPr>
              </m:ctrlPr>
            </m:sSubPr>
            <m:e>
              <m:r>
                <w:rPr>
                  <w:rFonts w:ascii="Cambria Math" w:eastAsia="Cambria" w:hAnsi="Cambria Math"/>
                  <w:lang w:val="en-US"/>
                </w:rPr>
                <m:t>B</m:t>
              </m:r>
            </m:e>
            <m:sub>
              <m:r>
                <w:rPr>
                  <w:rFonts w:ascii="Cambria Math" w:eastAsia="Cambria" w:hAnsi="Cambria Math"/>
                  <w:lang w:val="en-US"/>
                </w:rPr>
                <m:t>endpoint</m:t>
              </m:r>
            </m:sub>
          </m:sSub>
          <m:r>
            <w:rPr>
              <w:rFonts w:ascii="Cambria Math" w:eastAsia="Cambria" w:hAnsi="Cambria Math"/>
              <w:lang w:val="en-US"/>
            </w:rPr>
            <m:t xml:space="preserve"> x </m:t>
          </m:r>
          <m:sSub>
            <m:sSubPr>
              <m:ctrlPr>
                <w:rPr>
                  <w:rFonts w:ascii="Cambria Math" w:eastAsia="Cambria" w:hAnsi="Cambria Math"/>
                  <w:i/>
                  <w:lang w:val="en-US"/>
                </w:rPr>
              </m:ctrlPr>
            </m:sSubPr>
            <m:e>
              <m:r>
                <w:rPr>
                  <w:rFonts w:ascii="Cambria Math" w:eastAsia="Cambria" w:hAnsi="Cambria Math"/>
                  <w:lang w:val="en-US"/>
                </w:rPr>
                <m:t>Use</m:t>
              </m:r>
            </m:e>
            <m:sub>
              <m:r>
                <w:rPr>
                  <w:rFonts w:ascii="Cambria Math" w:eastAsia="Cambria" w:hAnsi="Cambria Math"/>
                  <w:lang w:val="en-US"/>
                </w:rPr>
                <m:t>fraction</m:t>
              </m:r>
            </m:sub>
          </m:sSub>
          <m:r>
            <w:rPr>
              <w:rFonts w:ascii="Cambria Math" w:eastAsia="Cambria" w:hAnsi="Cambria Math"/>
              <w:lang w:val="en-US"/>
            </w:rPr>
            <m:t xml:space="preserve">x </m:t>
          </m:r>
          <m:sSub>
            <m:sSubPr>
              <m:ctrlPr>
                <w:rPr>
                  <w:rFonts w:ascii="Cambria Math" w:eastAsia="Cambria" w:hAnsi="Cambria Math"/>
                  <w:i/>
                  <w:lang w:val="en-US"/>
                </w:rPr>
              </m:ctrlPr>
            </m:sSubPr>
            <m:e>
              <m:r>
                <w:rPr>
                  <w:rFonts w:ascii="Cambria Math" w:eastAsia="Cambria" w:hAnsi="Cambria Math"/>
                  <w:lang w:val="en-US"/>
                </w:rPr>
                <m:t>PFU</m:t>
              </m:r>
            </m:e>
            <m:sub>
              <m:r>
                <w:rPr>
                  <w:rFonts w:ascii="Cambria Math" w:eastAsia="Cambria" w:hAnsi="Cambria Math"/>
                  <w:lang w:val="en-US"/>
                </w:rPr>
                <m:t>fraction</m:t>
              </m:r>
            </m:sub>
          </m:sSub>
        </m:oMath>
      </m:oMathPara>
    </w:p>
    <w:p w14:paraId="679B08BF" w14:textId="77777777" w:rsidR="002A4560" w:rsidRPr="0012043F" w:rsidRDefault="002A4560" w:rsidP="002A4560">
      <w:pPr>
        <w:rPr>
          <w:rFonts w:ascii="Avenir Book" w:hAnsi="Avenir Book"/>
          <w:lang w:val="en-US"/>
        </w:rPr>
      </w:pPr>
    </w:p>
    <w:p w14:paraId="41AB8392" w14:textId="77777777" w:rsidR="002A4560" w:rsidRPr="0012043F" w:rsidRDefault="002A4560" w:rsidP="002A4560">
      <w:pPr>
        <w:rPr>
          <w:rFonts w:ascii="Avenir Book" w:hAnsi="Avenir Book"/>
          <w:lang w:val="en-US"/>
        </w:rPr>
      </w:pPr>
      <w:r w:rsidRPr="0012043F">
        <w:rPr>
          <w:rFonts w:ascii="Avenir Book" w:hAnsi="Avenir Book"/>
          <w:lang w:val="en-US"/>
        </w:rPr>
        <w:lastRenderedPageBreak/>
        <w:t>HAPIT takes into account the number of targeted households by multiplying the above by the following:</w:t>
      </w:r>
    </w:p>
    <w:p w14:paraId="6BE35878" w14:textId="381C5A51" w:rsidR="002A4560" w:rsidRPr="009E7FD1" w:rsidRDefault="00423032" w:rsidP="002A4560">
      <w:pPr>
        <w:rPr>
          <w:rFonts w:ascii="Avenir Book" w:hAnsi="Avenir Book"/>
          <w:i/>
          <w:lang w:val="en-US"/>
        </w:rPr>
      </w:pPr>
      <m:oMath>
        <m:r>
          <w:rPr>
            <w:rFonts w:ascii="Cambria Math" w:eastAsia="GdyntdTimes-Roman" w:hAnsi="Cambria Math" w:cs="GdyntdTimes-Roman"/>
            <w:lang w:val="en-US"/>
          </w:rPr>
          <m:t>=(</m:t>
        </m:r>
        <m:r>
          <w:rPr>
            <w:rFonts w:ascii="Cambria Math" w:eastAsia="Cambria" w:hAnsi="Cambria Math"/>
            <w:lang w:val="en-US"/>
          </w:rPr>
          <m:t>Number of targeted households*People per households</m:t>
        </m:r>
        <m:d>
          <m:dPr>
            <m:ctrlPr>
              <w:rPr>
                <w:rFonts w:ascii="Cambria Math" w:eastAsia="Cambria" w:hAnsi="Cambria Math"/>
                <w:i/>
                <w:lang w:val="en-US"/>
              </w:rPr>
            </m:ctrlPr>
          </m:dPr>
          <m:e>
            <m:r>
              <w:rPr>
                <w:rFonts w:ascii="Cambria Math" w:eastAsia="Cambria" w:hAnsi="Cambria Math"/>
                <w:lang w:val="en-US"/>
              </w:rPr>
              <m:t>ag</m:t>
            </m:r>
            <m:sSub>
              <m:sSubPr>
                <m:ctrlPr>
                  <w:rPr>
                    <w:rFonts w:ascii="Cambria Math" w:eastAsia="Cambria" w:hAnsi="Cambria Math"/>
                    <w:i/>
                    <w:lang w:val="en-US"/>
                  </w:rPr>
                </m:ctrlPr>
              </m:sSubPr>
              <m:e>
                <m:r>
                  <w:rPr>
                    <w:rFonts w:ascii="Cambria Math" w:eastAsia="Cambria" w:hAnsi="Cambria Math"/>
                    <w:lang w:val="en-US"/>
                  </w:rPr>
                  <m:t>e</m:t>
                </m:r>
              </m:e>
              <m:sub>
                <m:r>
                  <w:rPr>
                    <w:rFonts w:ascii="Cambria Math" w:eastAsia="Cambria" w:hAnsi="Cambria Math"/>
                    <w:lang w:val="en-US"/>
                  </w:rPr>
                  <m:t>group</m:t>
                </m:r>
              </m:sub>
            </m:sSub>
          </m:e>
        </m:d>
        <m:r>
          <w:rPr>
            <w:rFonts w:ascii="Cambria Math" w:eastAsia="Cambria" w:hAnsi="Cambria Math"/>
            <w:lang w:val="en-US"/>
          </w:rPr>
          <m:t xml:space="preserve">)/ </m:t>
        </m:r>
        <m:sSub>
          <m:sSubPr>
            <m:ctrlPr>
              <w:rPr>
                <w:rFonts w:ascii="Cambria Math" w:eastAsia="Cambria" w:hAnsi="Cambria Math"/>
                <w:i/>
                <w:lang w:val="en-US"/>
              </w:rPr>
            </m:ctrlPr>
          </m:sSubPr>
          <m:e>
            <m:r>
              <w:rPr>
                <w:rFonts w:ascii="Cambria Math" w:eastAsia="Cambria" w:hAnsi="Cambria Math"/>
                <w:lang w:val="en-US"/>
              </w:rPr>
              <m:t>PFU</m:t>
            </m:r>
          </m:e>
          <m:sub/>
        </m:sSub>
      </m:oMath>
      <w:r w:rsidR="007954FA" w:rsidRPr="009E7FD1">
        <w:rPr>
          <w:rFonts w:ascii="Avenir Book" w:hAnsi="Avenir Book"/>
          <w:i/>
          <w:lang w:val="en-US"/>
        </w:rPr>
        <w:t xml:space="preserve"> </w:t>
      </w:r>
    </w:p>
    <w:p w14:paraId="382582FD" w14:textId="77777777" w:rsidR="00EB7F9C" w:rsidRPr="009E7FD1" w:rsidRDefault="00EB7F9C" w:rsidP="00301043">
      <w:pPr>
        <w:rPr>
          <w:rFonts w:ascii="Avenir Book" w:hAnsi="Avenir Book"/>
          <w:i/>
          <w:lang w:val="en-US"/>
        </w:rPr>
      </w:pPr>
    </w:p>
    <w:p w14:paraId="7E990A57" w14:textId="7CF53A0F" w:rsidR="002B2C49" w:rsidRDefault="000620B5" w:rsidP="002B2C49">
      <w:pPr>
        <w:rPr>
          <w:rFonts w:ascii="Avenir Book" w:hAnsi="Avenir Book"/>
          <w:lang w:val="en-US"/>
        </w:rPr>
      </w:pPr>
      <w:r w:rsidRPr="0012043F">
        <w:rPr>
          <w:rFonts w:ascii="Avenir Book" w:hAnsi="Avenir Book"/>
          <w:lang w:val="en-US"/>
        </w:rPr>
        <w:t xml:space="preserve">User-defined parameters required to run HAPIT are described in Section </w:t>
      </w:r>
      <w:r w:rsidR="007F3247" w:rsidRPr="0012043F">
        <w:rPr>
          <w:rFonts w:ascii="Avenir Book" w:eastAsia="GdyntdTimes-Roman" w:hAnsi="Avenir Book" w:cs="GdyntdTimes-Roman"/>
          <w:lang w:val="en-US"/>
        </w:rPr>
        <w:fldChar w:fldCharType="begin"/>
      </w:r>
      <w:r w:rsidR="007F3247" w:rsidRPr="0012043F">
        <w:rPr>
          <w:rFonts w:ascii="Avenir Book" w:eastAsia="GdyntdTimes-Roman" w:hAnsi="Avenir Book" w:cs="GdyntdTimes-Roman"/>
          <w:lang w:val="en-US"/>
        </w:rPr>
        <w:instrText xml:space="preserve"> REF _Ref446323245 \r \h </w:instrText>
      </w:r>
      <w:r w:rsidR="006D30A1" w:rsidRPr="0012043F">
        <w:rPr>
          <w:rFonts w:ascii="Avenir Book" w:eastAsia="GdyntdTimes-Roman" w:hAnsi="Avenir Book" w:cs="GdyntdTimes-Roman"/>
          <w:lang w:val="en-US"/>
        </w:rPr>
        <w:instrText xml:space="preserve"> \* MERGEFORMAT </w:instrText>
      </w:r>
      <w:r w:rsidR="007F3247" w:rsidRPr="0012043F">
        <w:rPr>
          <w:rFonts w:ascii="Avenir Book" w:eastAsia="GdyntdTimes-Roman" w:hAnsi="Avenir Book" w:cs="GdyntdTimes-Roman"/>
          <w:lang w:val="en-US"/>
        </w:rPr>
      </w:r>
      <w:r w:rsidR="007F3247" w:rsidRPr="0012043F">
        <w:rPr>
          <w:rFonts w:ascii="Avenir Book" w:eastAsia="GdyntdTimes-Roman" w:hAnsi="Avenir Book" w:cs="GdyntdTimes-Roman"/>
          <w:lang w:val="en-US"/>
        </w:rPr>
        <w:fldChar w:fldCharType="separate"/>
      </w:r>
      <w:r w:rsidR="005F5337" w:rsidRPr="0012043F">
        <w:rPr>
          <w:rFonts w:ascii="Avenir Book" w:eastAsia="GdyntdTimes-Roman" w:hAnsi="Avenir Book" w:cs="GdyntdTimes-Roman"/>
          <w:lang w:val="en-US"/>
        </w:rPr>
        <w:t>1</w:t>
      </w:r>
      <w:r w:rsidR="007F3247" w:rsidRPr="0012043F">
        <w:rPr>
          <w:rFonts w:ascii="Avenir Book" w:eastAsia="GdyntdTimes-Roman" w:hAnsi="Avenir Book" w:cs="GdyntdTimes-Roman"/>
          <w:lang w:val="en-US"/>
        </w:rPr>
        <w:fldChar w:fldCharType="end"/>
      </w:r>
      <w:r w:rsidR="007F3247" w:rsidRPr="0012043F">
        <w:rPr>
          <w:rFonts w:ascii="Avenir Book" w:eastAsia="GdyntdTimes-Roman" w:hAnsi="Avenir Book" w:cs="GdyntdTimes-Roman"/>
          <w:lang w:val="en-US"/>
        </w:rPr>
        <w:t xml:space="preserve"> and </w:t>
      </w:r>
      <w:r w:rsidR="007F3247" w:rsidRPr="0012043F">
        <w:rPr>
          <w:rFonts w:ascii="Avenir Book" w:eastAsia="GdyntdTimes-Roman" w:hAnsi="Avenir Book" w:cs="GdyntdTimes-Roman"/>
          <w:lang w:val="en-US"/>
        </w:rPr>
        <w:fldChar w:fldCharType="begin"/>
      </w:r>
      <w:r w:rsidR="007F3247" w:rsidRPr="0012043F">
        <w:rPr>
          <w:rFonts w:ascii="Avenir Book" w:eastAsia="GdyntdTimes-Roman" w:hAnsi="Avenir Book" w:cs="GdyntdTimes-Roman"/>
          <w:lang w:val="en-US"/>
        </w:rPr>
        <w:instrText xml:space="preserve"> REF _Ref445822747 \h </w:instrText>
      </w:r>
      <w:r w:rsidR="006D30A1" w:rsidRPr="0012043F">
        <w:rPr>
          <w:rFonts w:ascii="Avenir Book" w:eastAsia="GdyntdTimes-Roman" w:hAnsi="Avenir Book" w:cs="GdyntdTimes-Roman"/>
          <w:lang w:val="en-US"/>
        </w:rPr>
        <w:instrText xml:space="preserve"> \* MERGEFORMAT </w:instrText>
      </w:r>
      <w:r w:rsidR="007F3247" w:rsidRPr="0012043F">
        <w:rPr>
          <w:rFonts w:ascii="Avenir Book" w:eastAsia="GdyntdTimes-Roman" w:hAnsi="Avenir Book" w:cs="GdyntdTimes-Roman"/>
          <w:lang w:val="en-US"/>
        </w:rPr>
      </w:r>
      <w:r w:rsidR="007F3247" w:rsidRPr="0012043F">
        <w:rPr>
          <w:rFonts w:ascii="Avenir Book" w:eastAsia="GdyntdTimes-Roman" w:hAnsi="Avenir Book" w:cs="GdyntdTimes-Roman"/>
          <w:lang w:val="en-US"/>
        </w:rPr>
        <w:fldChar w:fldCharType="separate"/>
      </w:r>
      <w:r w:rsidR="005F5337" w:rsidRPr="0012043F">
        <w:rPr>
          <w:rFonts w:ascii="Avenir Book" w:hAnsi="Avenir Book"/>
          <w:lang w:val="en-US"/>
        </w:rPr>
        <w:t>Table 1</w:t>
      </w:r>
      <w:r w:rsidR="007F3247" w:rsidRPr="0012043F">
        <w:rPr>
          <w:rFonts w:ascii="Avenir Book" w:eastAsia="GdyntdTimes-Roman" w:hAnsi="Avenir Book" w:cs="GdyntdTimes-Roman"/>
          <w:lang w:val="en-US"/>
        </w:rPr>
        <w:fldChar w:fldCharType="end"/>
      </w:r>
      <w:r w:rsidR="007F3247" w:rsidRPr="0012043F">
        <w:rPr>
          <w:rFonts w:ascii="Avenir Book" w:eastAsia="GdyntdTimes-Roman" w:hAnsi="Avenir Book" w:cs="GdyntdTimes-Roman"/>
          <w:lang w:val="en-US"/>
        </w:rPr>
        <w:t xml:space="preserve">. </w:t>
      </w:r>
      <w:r w:rsidR="00E4759A" w:rsidRPr="0012043F">
        <w:rPr>
          <w:rFonts w:ascii="Avenir Book" w:eastAsia="GdyntdTimes-Roman" w:hAnsi="Avenir Book" w:cs="GdyntdTimes-Roman"/>
          <w:lang w:val="en-US"/>
        </w:rPr>
        <w:fldChar w:fldCharType="begin"/>
      </w:r>
      <w:r w:rsidR="00E4759A" w:rsidRPr="0012043F">
        <w:rPr>
          <w:rFonts w:ascii="Avenir Book" w:eastAsia="GdyntdTimes-Roman" w:hAnsi="Avenir Book" w:cs="GdyntdTimes-Roman"/>
          <w:lang w:val="en-US"/>
        </w:rPr>
        <w:instrText xml:space="preserve"> REF _Ref446323324 \h  \* MERGEFORMAT </w:instrText>
      </w:r>
      <w:r w:rsidR="00E4759A" w:rsidRPr="0012043F">
        <w:rPr>
          <w:rFonts w:ascii="Avenir Book" w:eastAsia="GdyntdTimes-Roman" w:hAnsi="Avenir Book" w:cs="GdyntdTimes-Roman"/>
          <w:lang w:val="en-US"/>
        </w:rPr>
      </w:r>
      <w:r w:rsidR="00E4759A" w:rsidRPr="0012043F">
        <w:rPr>
          <w:rFonts w:ascii="Avenir Book" w:eastAsia="GdyntdTimes-Roman" w:hAnsi="Avenir Book" w:cs="GdyntdTimes-Roman"/>
          <w:lang w:val="en-US"/>
        </w:rPr>
        <w:fldChar w:fldCharType="separate"/>
      </w:r>
      <w:r w:rsidR="00E4759A" w:rsidRPr="0012043F">
        <w:rPr>
          <w:rFonts w:ascii="Avenir Book" w:hAnsi="Avenir Book"/>
          <w:lang w:val="en-US"/>
        </w:rPr>
        <w:t>Table 4</w:t>
      </w:r>
      <w:r w:rsidR="00E4759A" w:rsidRPr="0012043F">
        <w:rPr>
          <w:rFonts w:ascii="Avenir Book" w:eastAsia="GdyntdTimes-Roman" w:hAnsi="Avenir Book" w:cs="GdyntdTimes-Roman"/>
          <w:lang w:val="en-US"/>
        </w:rPr>
        <w:fldChar w:fldCharType="end"/>
      </w:r>
      <w:r w:rsidR="00E4759A" w:rsidRPr="0012043F">
        <w:rPr>
          <w:rFonts w:ascii="Avenir Book" w:hAnsi="Avenir Book"/>
          <w:lang w:val="en-US"/>
        </w:rPr>
        <w:t xml:space="preserve"> </w:t>
      </w:r>
      <w:r w:rsidRPr="0012043F">
        <w:rPr>
          <w:rFonts w:ascii="Avenir Book" w:hAnsi="Avenir Book"/>
          <w:lang w:val="en-US"/>
        </w:rPr>
        <w:t>describes the parameters required to run HAPIT that are set within the tool and may not be altered by project developers.</w:t>
      </w:r>
      <w:bookmarkStart w:id="342" w:name="h.4f1mdlm" w:colFirst="0" w:colLast="0"/>
      <w:bookmarkStart w:id="343" w:name="_Ref446323324"/>
      <w:bookmarkEnd w:id="342"/>
    </w:p>
    <w:p w14:paraId="66C15206" w14:textId="77777777" w:rsidR="002B2C49" w:rsidRPr="002B2C49" w:rsidRDefault="002B2C49" w:rsidP="002B2C49">
      <w:pPr>
        <w:rPr>
          <w:rFonts w:ascii="Avenir Book" w:hAnsi="Avenir Book"/>
          <w:lang w:val="en-US"/>
        </w:rPr>
      </w:pPr>
    </w:p>
    <w:p w14:paraId="2058881D" w14:textId="502EABBB" w:rsidR="00157001" w:rsidRPr="002B2C49" w:rsidRDefault="000620B5" w:rsidP="002B2C49">
      <w:pPr>
        <w:pStyle w:val="Caption"/>
        <w:keepNext/>
        <w:spacing w:after="0"/>
        <w:rPr>
          <w:rFonts w:ascii="Avenir Book" w:hAnsi="Avenir Book"/>
          <w:lang w:val="en-US"/>
        </w:rPr>
      </w:pPr>
      <w:r w:rsidRPr="002B2C49">
        <w:rPr>
          <w:rFonts w:ascii="Avenir Book" w:hAnsi="Avenir Book"/>
          <w:lang w:val="en-US"/>
        </w:rPr>
        <w:t xml:space="preserve">Table </w:t>
      </w:r>
      <w:r w:rsidR="00E4759A" w:rsidRPr="002B2C49">
        <w:rPr>
          <w:rFonts w:ascii="Avenir Book" w:hAnsi="Avenir Book"/>
          <w:lang w:val="en-US"/>
        </w:rPr>
        <w:t>4</w:t>
      </w:r>
      <w:bookmarkEnd w:id="343"/>
      <w:r w:rsidRPr="002B2C49">
        <w:rPr>
          <w:rFonts w:ascii="Avenir Book" w:hAnsi="Avenir Book"/>
          <w:lang w:val="en-US"/>
        </w:rPr>
        <w:t>. Parameters used by the HAPIT tool to quantify ADALYs from PM</w:t>
      </w:r>
      <w:r w:rsidRPr="002B2C49">
        <w:rPr>
          <w:rFonts w:ascii="Avenir Book" w:hAnsi="Avenir Book"/>
          <w:vertAlign w:val="subscript"/>
          <w:lang w:val="en-US"/>
        </w:rPr>
        <w:t>2.5</w:t>
      </w:r>
      <w:r w:rsidRPr="002B2C49">
        <w:rPr>
          <w:rFonts w:ascii="Avenir Book" w:hAnsi="Avenir Book"/>
          <w:lang w:val="en-US"/>
        </w:rPr>
        <w:t xml:space="preserve"> exposures (user-defined parameters also described in </w:t>
      </w:r>
      <w:r w:rsidR="00922CA5" w:rsidRPr="002B2C49">
        <w:rPr>
          <w:rFonts w:ascii="Avenir Book" w:hAnsi="Avenir Book"/>
          <w:lang w:val="en-US"/>
        </w:rPr>
        <w:fldChar w:fldCharType="begin"/>
      </w:r>
      <w:r w:rsidR="00922CA5" w:rsidRPr="002B2C49">
        <w:rPr>
          <w:rFonts w:ascii="Avenir Book" w:hAnsi="Avenir Book"/>
          <w:lang w:val="en-US"/>
        </w:rPr>
        <w:instrText xml:space="preserve"> REF _Ref445822747 \h </w:instrText>
      </w:r>
      <w:r w:rsidR="006D30A1" w:rsidRPr="002B2C49">
        <w:rPr>
          <w:rFonts w:ascii="Avenir Book" w:hAnsi="Avenir Book"/>
          <w:lang w:val="en-US"/>
        </w:rPr>
        <w:instrText xml:space="preserve"> \* MERGEFORMAT </w:instrText>
      </w:r>
      <w:r w:rsidR="00922CA5" w:rsidRPr="002B2C49">
        <w:rPr>
          <w:rFonts w:ascii="Avenir Book" w:hAnsi="Avenir Book"/>
          <w:lang w:val="en-US"/>
        </w:rPr>
      </w:r>
      <w:r w:rsidR="00922CA5" w:rsidRPr="002B2C49">
        <w:rPr>
          <w:rFonts w:ascii="Avenir Book" w:hAnsi="Avenir Book"/>
          <w:lang w:val="en-US"/>
        </w:rPr>
        <w:fldChar w:fldCharType="separate"/>
      </w:r>
      <w:r w:rsidR="005F5337" w:rsidRPr="002B2C49">
        <w:rPr>
          <w:rFonts w:ascii="Avenir Book" w:hAnsi="Avenir Book"/>
          <w:lang w:val="en-US"/>
        </w:rPr>
        <w:t>Table 1</w:t>
      </w:r>
      <w:r w:rsidR="00922CA5" w:rsidRPr="002B2C49">
        <w:rPr>
          <w:rFonts w:ascii="Avenir Book" w:hAnsi="Avenir Book"/>
          <w:lang w:val="en-US"/>
        </w:rPr>
        <w:fldChar w:fldCharType="end"/>
      </w:r>
      <w:r w:rsidR="002A0C43" w:rsidRPr="002B2C49">
        <w:rPr>
          <w:rFonts w:ascii="Avenir Book" w:hAnsi="Avenir Book"/>
          <w:lang w:val="en-US"/>
        </w:rPr>
        <w:t>)</w:t>
      </w:r>
      <w:r w:rsidR="007F3247" w:rsidRPr="002B2C49">
        <w:rPr>
          <w:rFonts w:ascii="Avenir Book" w:hAnsi="Avenir Book"/>
          <w:lang w:val="en-US"/>
        </w:rPr>
        <w:t>.</w:t>
      </w:r>
    </w:p>
    <w:tbl>
      <w:tblPr>
        <w:tblStyle w:val="GridTable5Dark-Accent51"/>
        <w:tblW w:w="0" w:type="auto"/>
        <w:tblLayout w:type="fixed"/>
        <w:tblLook w:val="04A0" w:firstRow="1" w:lastRow="0" w:firstColumn="1" w:lastColumn="0" w:noHBand="0" w:noVBand="1"/>
      </w:tblPr>
      <w:tblGrid>
        <w:gridCol w:w="2245"/>
        <w:gridCol w:w="2700"/>
        <w:gridCol w:w="1698"/>
        <w:gridCol w:w="2707"/>
      </w:tblGrid>
      <w:tr w:rsidR="002B2C49" w:rsidRPr="001C0AEC" w14:paraId="72456EA2" w14:textId="77777777" w:rsidTr="002B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8E59E9A" w14:textId="5E936611" w:rsidR="004C4332" w:rsidRPr="009E7FD1" w:rsidRDefault="000620B5" w:rsidP="009E7FD1">
            <w:pPr>
              <w:rPr>
                <w:rFonts w:ascii="Avenir Book" w:hAnsi="Avenir Book"/>
                <w:bCs w:val="0"/>
                <w:color w:val="000000" w:themeColor="text1"/>
                <w:lang w:val="en-US"/>
              </w:rPr>
            </w:pPr>
            <w:r w:rsidRPr="00064709">
              <w:rPr>
                <w:rFonts w:ascii="Avenir Book" w:hAnsi="Avenir Book"/>
                <w:color w:val="000000" w:themeColor="text1"/>
                <w:lang w:val="en-US"/>
              </w:rPr>
              <w:t>Parameter</w:t>
            </w:r>
          </w:p>
        </w:tc>
        <w:tc>
          <w:tcPr>
            <w:tcW w:w="2700" w:type="dxa"/>
          </w:tcPr>
          <w:p w14:paraId="5C0256C8" w14:textId="77777777" w:rsidR="004C4332" w:rsidRPr="009E7FD1" w:rsidRDefault="000620B5" w:rsidP="00301043">
            <w:pPr>
              <w:jc w:val="center"/>
              <w:cnfStyle w:val="100000000000" w:firstRow="1" w:lastRow="0" w:firstColumn="0" w:lastColumn="0" w:oddVBand="0" w:evenVBand="0" w:oddHBand="0" w:evenHBand="0" w:firstRowFirstColumn="0" w:firstRowLastColumn="0" w:lastRowFirstColumn="0" w:lastRowLastColumn="0"/>
              <w:rPr>
                <w:rFonts w:ascii="Avenir Book" w:hAnsi="Avenir Book"/>
                <w:bCs w:val="0"/>
                <w:color w:val="000000" w:themeColor="text1"/>
                <w:lang w:val="en-US"/>
              </w:rPr>
            </w:pPr>
            <w:r w:rsidRPr="00064709">
              <w:rPr>
                <w:rFonts w:ascii="Avenir Book" w:hAnsi="Avenir Book"/>
                <w:color w:val="000000" w:themeColor="text1"/>
                <w:lang w:val="en-US"/>
              </w:rPr>
              <w:t>Description</w:t>
            </w:r>
          </w:p>
        </w:tc>
        <w:tc>
          <w:tcPr>
            <w:tcW w:w="1698" w:type="dxa"/>
          </w:tcPr>
          <w:p w14:paraId="60C81284" w14:textId="77777777" w:rsidR="004C4332" w:rsidRPr="009E7FD1" w:rsidRDefault="000620B5" w:rsidP="00301043">
            <w:pPr>
              <w:jc w:val="center"/>
              <w:cnfStyle w:val="100000000000" w:firstRow="1" w:lastRow="0" w:firstColumn="0" w:lastColumn="0" w:oddVBand="0" w:evenVBand="0" w:oddHBand="0" w:evenHBand="0" w:firstRowFirstColumn="0" w:firstRowLastColumn="0" w:lastRowFirstColumn="0" w:lastRowLastColumn="0"/>
              <w:rPr>
                <w:rFonts w:ascii="Avenir Book" w:hAnsi="Avenir Book"/>
                <w:bCs w:val="0"/>
                <w:color w:val="000000" w:themeColor="text1"/>
                <w:lang w:val="en-US"/>
              </w:rPr>
            </w:pPr>
            <w:r w:rsidRPr="00064709">
              <w:rPr>
                <w:rFonts w:ascii="Avenir Book" w:hAnsi="Avenir Book"/>
                <w:color w:val="000000" w:themeColor="text1"/>
                <w:lang w:val="en-US"/>
              </w:rPr>
              <w:t>Units</w:t>
            </w:r>
          </w:p>
        </w:tc>
        <w:tc>
          <w:tcPr>
            <w:tcW w:w="2707" w:type="dxa"/>
          </w:tcPr>
          <w:p w14:paraId="767B4650" w14:textId="77777777" w:rsidR="004C4332" w:rsidRPr="009E7FD1" w:rsidRDefault="000620B5" w:rsidP="00301043">
            <w:pPr>
              <w:jc w:val="center"/>
              <w:cnfStyle w:val="100000000000" w:firstRow="1" w:lastRow="0" w:firstColumn="0" w:lastColumn="0" w:oddVBand="0" w:evenVBand="0" w:oddHBand="0" w:evenHBand="0" w:firstRowFirstColumn="0" w:firstRowLastColumn="0" w:lastRowFirstColumn="0" w:lastRowLastColumn="0"/>
              <w:rPr>
                <w:rFonts w:ascii="Avenir Book" w:hAnsi="Avenir Book"/>
                <w:bCs w:val="0"/>
                <w:color w:val="000000" w:themeColor="text1"/>
                <w:lang w:val="en-US"/>
              </w:rPr>
            </w:pPr>
            <w:r w:rsidRPr="00064709">
              <w:rPr>
                <w:rFonts w:ascii="Avenir Book" w:hAnsi="Avenir Book"/>
                <w:color w:val="000000" w:themeColor="text1"/>
                <w:lang w:val="en-US"/>
              </w:rPr>
              <w:t>Data Source</w:t>
            </w:r>
          </w:p>
        </w:tc>
      </w:tr>
      <w:tr w:rsidR="002B2C49" w:rsidRPr="001C0AEC" w14:paraId="7A2AAFFD" w14:textId="77777777" w:rsidTr="002B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CB23B8E" w14:textId="77777777" w:rsidR="004C4332" w:rsidRPr="009E7FD1" w:rsidRDefault="000620B5" w:rsidP="00301043">
            <w:pPr>
              <w:rPr>
                <w:rFonts w:ascii="Avenir Book" w:hAnsi="Avenir Book"/>
                <w:bCs w:val="0"/>
                <w:color w:val="000000" w:themeColor="text1"/>
                <w:lang w:val="en-US"/>
              </w:rPr>
            </w:pPr>
            <w:r w:rsidRPr="00064709">
              <w:rPr>
                <w:rFonts w:eastAsia="Calibri" w:cs="Calibri"/>
                <w:color w:val="000000" w:themeColor="text1"/>
                <w:lang w:val="en-US"/>
              </w:rPr>
              <w:t>α</w:t>
            </w:r>
            <w:r w:rsidRPr="00064709">
              <w:rPr>
                <w:rFonts w:ascii="Avenir Book" w:hAnsi="Avenir Book"/>
                <w:color w:val="000000" w:themeColor="text1"/>
                <w:lang w:val="en-US"/>
              </w:rPr>
              <w:t xml:space="preserve">, </w:t>
            </w:r>
            <w:r w:rsidRPr="00064709">
              <w:rPr>
                <w:rFonts w:eastAsia="Calibri" w:cs="Calibri"/>
                <w:color w:val="000000" w:themeColor="text1"/>
                <w:lang w:val="en-US"/>
              </w:rPr>
              <w:t>γ</w:t>
            </w:r>
            <w:r w:rsidRPr="00064709">
              <w:rPr>
                <w:rFonts w:ascii="Avenir Book" w:hAnsi="Avenir Book"/>
                <w:color w:val="000000" w:themeColor="text1"/>
                <w:lang w:val="en-US"/>
              </w:rPr>
              <w:t xml:space="preserve">, and </w:t>
            </w:r>
            <w:r w:rsidRPr="00064709">
              <w:rPr>
                <w:rFonts w:eastAsia="Calibri" w:cs="Calibri"/>
                <w:color w:val="000000" w:themeColor="text1"/>
                <w:lang w:val="en-US"/>
              </w:rPr>
              <w:t>δ</w:t>
            </w:r>
          </w:p>
        </w:tc>
        <w:tc>
          <w:tcPr>
            <w:tcW w:w="2700" w:type="dxa"/>
          </w:tcPr>
          <w:p w14:paraId="0CA3966C" w14:textId="77777777"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 xml:space="preserve">model parameters for each health endpoint </w:t>
            </w:r>
          </w:p>
        </w:tc>
        <w:tc>
          <w:tcPr>
            <w:tcW w:w="1698" w:type="dxa"/>
          </w:tcPr>
          <w:p w14:paraId="7ACE6CFF" w14:textId="77777777"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none</w:t>
            </w:r>
          </w:p>
        </w:tc>
        <w:tc>
          <w:tcPr>
            <w:tcW w:w="2707" w:type="dxa"/>
          </w:tcPr>
          <w:p w14:paraId="5C386294" w14:textId="77777777"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Calculated by Burnett et al. (2014) and released by the Institute of Health Metrics and Evaluation (IHME)</w:t>
            </w:r>
            <w:r w:rsidRPr="001C0AEC">
              <w:rPr>
                <w:rStyle w:val="FootnoteReference"/>
                <w:rFonts w:ascii="Avenir Book" w:hAnsi="Avenir Book"/>
                <w:color w:val="000000" w:themeColor="text1"/>
                <w:lang w:val="en-US"/>
              </w:rPr>
              <w:footnoteReference w:id="36"/>
            </w:r>
          </w:p>
        </w:tc>
      </w:tr>
      <w:tr w:rsidR="002B2C49" w:rsidRPr="001C0AEC" w14:paraId="4B263404" w14:textId="77777777" w:rsidTr="002B2C49">
        <w:tc>
          <w:tcPr>
            <w:cnfStyle w:val="001000000000" w:firstRow="0" w:lastRow="0" w:firstColumn="1" w:lastColumn="0" w:oddVBand="0" w:evenVBand="0" w:oddHBand="0" w:evenHBand="0" w:firstRowFirstColumn="0" w:firstRowLastColumn="0" w:lastRowFirstColumn="0" w:lastRowLastColumn="0"/>
            <w:tcW w:w="2245" w:type="dxa"/>
          </w:tcPr>
          <w:p w14:paraId="52AE7026" w14:textId="77777777" w:rsidR="004C4332" w:rsidRPr="009E7FD1" w:rsidRDefault="000620B5" w:rsidP="00301043">
            <w:pPr>
              <w:rPr>
                <w:rFonts w:ascii="Avenir Book" w:hAnsi="Avenir Book"/>
                <w:bCs w:val="0"/>
                <w:color w:val="000000" w:themeColor="text1"/>
                <w:lang w:val="en-US"/>
              </w:rPr>
            </w:pPr>
            <w:r w:rsidRPr="00064709">
              <w:rPr>
                <w:rFonts w:ascii="Avenir Book" w:hAnsi="Avenir Book"/>
                <w:color w:val="000000" w:themeColor="text1"/>
                <w:lang w:val="en-US"/>
              </w:rPr>
              <w:t>AB</w:t>
            </w:r>
            <w:r w:rsidRPr="00064709">
              <w:rPr>
                <w:rFonts w:ascii="Avenir Book" w:hAnsi="Avenir Book"/>
                <w:color w:val="000000" w:themeColor="text1"/>
                <w:vertAlign w:val="subscript"/>
                <w:lang w:val="en-US"/>
              </w:rPr>
              <w:t>int</w:t>
            </w:r>
          </w:p>
        </w:tc>
        <w:tc>
          <w:tcPr>
            <w:tcW w:w="2700" w:type="dxa"/>
          </w:tcPr>
          <w:p w14:paraId="091149BC" w14:textId="44768228" w:rsidR="004C4332" w:rsidRPr="001C0AEC" w:rsidRDefault="000620B5" w:rsidP="00FB7BA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Averted burden due to the intervention</w:t>
            </w:r>
          </w:p>
        </w:tc>
        <w:tc>
          <w:tcPr>
            <w:tcW w:w="1698" w:type="dxa"/>
          </w:tcPr>
          <w:p w14:paraId="7746624C" w14:textId="18538D62"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ADALYs</w:t>
            </w:r>
            <w:r w:rsidR="00FB7BA3" w:rsidRPr="001C0AEC">
              <w:rPr>
                <w:rFonts w:ascii="Avenir Book" w:hAnsi="Avenir Book"/>
                <w:color w:val="000000" w:themeColor="text1"/>
                <w:lang w:val="en-US"/>
              </w:rPr>
              <w:t xml:space="preserve"> and averted deaths</w:t>
            </w:r>
          </w:p>
        </w:tc>
        <w:tc>
          <w:tcPr>
            <w:tcW w:w="2707" w:type="dxa"/>
          </w:tcPr>
          <w:p w14:paraId="6235F5DE" w14:textId="77777777"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Calculated in HAPIT</w:t>
            </w:r>
          </w:p>
        </w:tc>
      </w:tr>
      <w:tr w:rsidR="002B2C49" w:rsidRPr="001C0AEC" w14:paraId="103643E9" w14:textId="77777777" w:rsidTr="002B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3A66CA6" w14:textId="77777777" w:rsidR="004C4332" w:rsidRPr="009E7FD1" w:rsidRDefault="000620B5" w:rsidP="00301043">
            <w:pPr>
              <w:rPr>
                <w:rFonts w:ascii="Avenir Book" w:hAnsi="Avenir Book"/>
                <w:bCs w:val="0"/>
                <w:color w:val="000000" w:themeColor="text1"/>
                <w:lang w:val="en-US"/>
              </w:rPr>
            </w:pPr>
            <w:r w:rsidRPr="00064709">
              <w:rPr>
                <w:rFonts w:ascii="Avenir Book" w:hAnsi="Avenir Book"/>
                <w:color w:val="000000" w:themeColor="text1"/>
                <w:lang w:val="en-US"/>
              </w:rPr>
              <w:t>Average household size</w:t>
            </w:r>
          </w:p>
        </w:tc>
        <w:tc>
          <w:tcPr>
            <w:tcW w:w="2700" w:type="dxa"/>
          </w:tcPr>
          <w:p w14:paraId="72A2E50F" w14:textId="02AB227D" w:rsidR="004C4332" w:rsidRPr="001C0AEC" w:rsidRDefault="00684E9F"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Average household size</w:t>
            </w:r>
          </w:p>
        </w:tc>
        <w:tc>
          <w:tcPr>
            <w:tcW w:w="1698" w:type="dxa"/>
          </w:tcPr>
          <w:p w14:paraId="6E3A5899" w14:textId="77777777"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 people per household</w:t>
            </w:r>
          </w:p>
        </w:tc>
        <w:tc>
          <w:tcPr>
            <w:tcW w:w="2707" w:type="dxa"/>
          </w:tcPr>
          <w:p w14:paraId="4F65D201" w14:textId="12549C59"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Global Alliance for Clean Cookstoves Data and Statistics website</w:t>
            </w:r>
            <w:r w:rsidRPr="001C0AEC">
              <w:rPr>
                <w:rStyle w:val="FootnoteReference"/>
                <w:rFonts w:ascii="Avenir Book" w:hAnsi="Avenir Book"/>
                <w:color w:val="000000" w:themeColor="text1"/>
                <w:lang w:val="en-US"/>
              </w:rPr>
              <w:footnoteReference w:id="37"/>
            </w:r>
          </w:p>
        </w:tc>
      </w:tr>
      <w:tr w:rsidR="002B2C49" w:rsidRPr="001C0AEC" w14:paraId="1FE6E302" w14:textId="77777777" w:rsidTr="002B2C49">
        <w:tc>
          <w:tcPr>
            <w:cnfStyle w:val="001000000000" w:firstRow="0" w:lastRow="0" w:firstColumn="1" w:lastColumn="0" w:oddVBand="0" w:evenVBand="0" w:oddHBand="0" w:evenHBand="0" w:firstRowFirstColumn="0" w:firstRowLastColumn="0" w:lastRowFirstColumn="0" w:lastRowLastColumn="0"/>
            <w:tcW w:w="2245" w:type="dxa"/>
          </w:tcPr>
          <w:p w14:paraId="0CD8096E" w14:textId="77777777" w:rsidR="004C4332" w:rsidRPr="009E7FD1" w:rsidRDefault="000620B5" w:rsidP="00301043">
            <w:pPr>
              <w:rPr>
                <w:rFonts w:ascii="Avenir Book" w:hAnsi="Avenir Book"/>
                <w:bCs w:val="0"/>
                <w:color w:val="000000" w:themeColor="text1"/>
                <w:lang w:val="en-US"/>
              </w:rPr>
            </w:pPr>
            <w:r w:rsidRPr="00064709">
              <w:rPr>
                <w:rFonts w:ascii="Avenir Book" w:hAnsi="Avenir Book"/>
                <w:color w:val="000000" w:themeColor="text1"/>
                <w:lang w:val="en-US"/>
              </w:rPr>
              <w:t>B</w:t>
            </w:r>
            <w:r w:rsidRPr="00064709">
              <w:rPr>
                <w:rFonts w:ascii="Avenir Book" w:hAnsi="Avenir Book"/>
                <w:color w:val="000000" w:themeColor="text1"/>
                <w:vertAlign w:val="subscript"/>
                <w:lang w:val="en-US"/>
              </w:rPr>
              <w:t>endpoint</w:t>
            </w:r>
          </w:p>
        </w:tc>
        <w:tc>
          <w:tcPr>
            <w:tcW w:w="2700" w:type="dxa"/>
          </w:tcPr>
          <w:p w14:paraId="56EE74E3" w14:textId="12D172EC"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Baseline disease burden for individual health outcomes and age ranges, year 2000</w:t>
            </w:r>
          </w:p>
        </w:tc>
        <w:tc>
          <w:tcPr>
            <w:tcW w:w="1698" w:type="dxa"/>
          </w:tcPr>
          <w:p w14:paraId="1506FD96" w14:textId="39C92C79" w:rsidR="004C4332" w:rsidRPr="001C0AEC" w:rsidRDefault="00FF3731"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 xml:space="preserve"># </w:t>
            </w:r>
            <w:r w:rsidR="00FB7BA3" w:rsidRPr="001C0AEC">
              <w:rPr>
                <w:rFonts w:ascii="Avenir Book" w:hAnsi="Avenir Book"/>
                <w:color w:val="000000" w:themeColor="text1"/>
                <w:lang w:val="en-US"/>
              </w:rPr>
              <w:t xml:space="preserve">DALYs or </w:t>
            </w:r>
            <w:r w:rsidRPr="001C0AEC">
              <w:rPr>
                <w:rFonts w:ascii="Avenir Book" w:hAnsi="Avenir Book"/>
                <w:color w:val="000000" w:themeColor="text1"/>
                <w:lang w:val="en-US"/>
              </w:rPr>
              <w:t>deaths per year</w:t>
            </w:r>
          </w:p>
        </w:tc>
        <w:tc>
          <w:tcPr>
            <w:tcW w:w="2707" w:type="dxa"/>
          </w:tcPr>
          <w:p w14:paraId="483B2428" w14:textId="5160ADFD"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Institute for Health Metrics and Evaluation, Global Burden of Disease 2010 Country Databases</w:t>
            </w:r>
            <w:r w:rsidRPr="001C0AEC">
              <w:rPr>
                <w:rStyle w:val="FootnoteReference"/>
                <w:rFonts w:ascii="Avenir Book" w:hAnsi="Avenir Book"/>
                <w:color w:val="000000" w:themeColor="text1"/>
                <w:lang w:val="en-US"/>
              </w:rPr>
              <w:footnoteReference w:id="38"/>
            </w:r>
          </w:p>
        </w:tc>
      </w:tr>
      <w:tr w:rsidR="002B2C49" w:rsidRPr="001C0AEC" w14:paraId="695DE1A6" w14:textId="77777777" w:rsidTr="002B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79F7A59" w14:textId="77777777" w:rsidR="004C4332" w:rsidRPr="009E7FD1" w:rsidRDefault="000620B5" w:rsidP="00301043">
            <w:pPr>
              <w:rPr>
                <w:rFonts w:ascii="Avenir Book" w:hAnsi="Avenir Book"/>
                <w:bCs w:val="0"/>
                <w:color w:val="000000" w:themeColor="text1"/>
                <w:lang w:val="en-US"/>
              </w:rPr>
            </w:pPr>
            <w:r w:rsidRPr="00064709">
              <w:rPr>
                <w:rFonts w:ascii="Avenir Book" w:hAnsi="Avenir Book"/>
                <w:color w:val="000000" w:themeColor="text1"/>
                <w:lang w:val="en-US"/>
              </w:rPr>
              <w:t>PAF</w:t>
            </w:r>
            <w:r w:rsidRPr="00064709">
              <w:rPr>
                <w:rFonts w:ascii="Avenir Book" w:hAnsi="Avenir Book"/>
                <w:color w:val="000000" w:themeColor="text1"/>
                <w:vertAlign w:val="subscript"/>
                <w:lang w:val="en-US"/>
              </w:rPr>
              <w:t>pre-intervention</w:t>
            </w:r>
          </w:p>
        </w:tc>
        <w:tc>
          <w:tcPr>
            <w:tcW w:w="2700" w:type="dxa"/>
          </w:tcPr>
          <w:p w14:paraId="3C259222" w14:textId="77777777"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Population attributable fraction pre-intervention</w:t>
            </w:r>
          </w:p>
        </w:tc>
        <w:tc>
          <w:tcPr>
            <w:tcW w:w="1698" w:type="dxa"/>
          </w:tcPr>
          <w:p w14:paraId="0863E81D" w14:textId="77777777"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w:t>
            </w:r>
          </w:p>
        </w:tc>
        <w:tc>
          <w:tcPr>
            <w:tcW w:w="2707" w:type="dxa"/>
          </w:tcPr>
          <w:p w14:paraId="7BCC5821" w14:textId="77777777"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 xml:space="preserve">Calculated in HAPIT </w:t>
            </w:r>
          </w:p>
        </w:tc>
      </w:tr>
      <w:tr w:rsidR="002B2C49" w:rsidRPr="001C0AEC" w14:paraId="48B1AC46" w14:textId="77777777" w:rsidTr="002B2C49">
        <w:tc>
          <w:tcPr>
            <w:cnfStyle w:val="001000000000" w:firstRow="0" w:lastRow="0" w:firstColumn="1" w:lastColumn="0" w:oddVBand="0" w:evenVBand="0" w:oddHBand="0" w:evenHBand="0" w:firstRowFirstColumn="0" w:firstRowLastColumn="0" w:lastRowFirstColumn="0" w:lastRowLastColumn="0"/>
            <w:tcW w:w="2245" w:type="dxa"/>
          </w:tcPr>
          <w:p w14:paraId="51A67A4A" w14:textId="77777777" w:rsidR="004C4332" w:rsidRPr="009E7FD1" w:rsidRDefault="000620B5" w:rsidP="00301043">
            <w:pPr>
              <w:rPr>
                <w:rFonts w:ascii="Avenir Book" w:hAnsi="Avenir Book"/>
                <w:bCs w:val="0"/>
                <w:color w:val="000000" w:themeColor="text1"/>
                <w:lang w:val="en-US"/>
              </w:rPr>
            </w:pPr>
            <w:r w:rsidRPr="00064709">
              <w:rPr>
                <w:rFonts w:ascii="Avenir Book" w:hAnsi="Avenir Book"/>
                <w:color w:val="000000" w:themeColor="text1"/>
                <w:lang w:val="en-US"/>
              </w:rPr>
              <w:lastRenderedPageBreak/>
              <w:t>PAF</w:t>
            </w:r>
            <w:r w:rsidRPr="00064709">
              <w:rPr>
                <w:rFonts w:ascii="Avenir Book" w:hAnsi="Avenir Book"/>
                <w:color w:val="000000" w:themeColor="text1"/>
                <w:vertAlign w:val="subscript"/>
                <w:lang w:val="en-US"/>
              </w:rPr>
              <w:t>post-intervention</w:t>
            </w:r>
          </w:p>
        </w:tc>
        <w:tc>
          <w:tcPr>
            <w:tcW w:w="2700" w:type="dxa"/>
          </w:tcPr>
          <w:p w14:paraId="7AAE52AE" w14:textId="77777777"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Population attributable fraction post-intervention</w:t>
            </w:r>
          </w:p>
        </w:tc>
        <w:tc>
          <w:tcPr>
            <w:tcW w:w="1698" w:type="dxa"/>
          </w:tcPr>
          <w:p w14:paraId="0CA6C956" w14:textId="77777777"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w:t>
            </w:r>
          </w:p>
        </w:tc>
        <w:tc>
          <w:tcPr>
            <w:tcW w:w="2707" w:type="dxa"/>
          </w:tcPr>
          <w:p w14:paraId="75869FE9" w14:textId="77777777"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Calculated in HAPIT</w:t>
            </w:r>
          </w:p>
        </w:tc>
      </w:tr>
      <w:tr w:rsidR="002B2C49" w:rsidRPr="001C0AEC" w14:paraId="04E4547A" w14:textId="77777777" w:rsidTr="002B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32AD25E" w14:textId="5DA03E3F" w:rsidR="004C4332" w:rsidRPr="009E7FD1" w:rsidRDefault="000620B5" w:rsidP="00301043">
            <w:pPr>
              <w:rPr>
                <w:rFonts w:ascii="Avenir Book" w:hAnsi="Avenir Book"/>
                <w:bCs w:val="0"/>
                <w:color w:val="000000" w:themeColor="text1"/>
                <w:lang w:val="en-US"/>
              </w:rPr>
            </w:pPr>
            <w:r w:rsidRPr="00064709">
              <w:rPr>
                <w:rFonts w:ascii="Avenir Book" w:hAnsi="Avenir Book"/>
                <w:color w:val="000000" w:themeColor="text1"/>
                <w:lang w:val="en-US"/>
              </w:rPr>
              <w:t>Population (year 2010)</w:t>
            </w:r>
          </w:p>
        </w:tc>
        <w:tc>
          <w:tcPr>
            <w:tcW w:w="2700" w:type="dxa"/>
          </w:tcPr>
          <w:p w14:paraId="7CD55149" w14:textId="5A962E50" w:rsidR="004C4332" w:rsidRPr="001C0AEC" w:rsidRDefault="00FF3731"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Population all ages and under 5 years</w:t>
            </w:r>
          </w:p>
        </w:tc>
        <w:tc>
          <w:tcPr>
            <w:tcW w:w="1698" w:type="dxa"/>
          </w:tcPr>
          <w:p w14:paraId="1E9C685D" w14:textId="77777777"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 people</w:t>
            </w:r>
          </w:p>
        </w:tc>
        <w:tc>
          <w:tcPr>
            <w:tcW w:w="2707" w:type="dxa"/>
          </w:tcPr>
          <w:p w14:paraId="1C74070E" w14:textId="77777777" w:rsidR="004C4332" w:rsidRPr="001C0AEC" w:rsidRDefault="000620B5"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United States Census International Bureau</w:t>
            </w:r>
            <w:r w:rsidRPr="001C0AEC">
              <w:rPr>
                <w:rStyle w:val="FootnoteReference"/>
                <w:rFonts w:ascii="Avenir Book" w:hAnsi="Avenir Book"/>
                <w:color w:val="000000" w:themeColor="text1"/>
                <w:lang w:val="en-US"/>
              </w:rPr>
              <w:footnoteReference w:id="39"/>
            </w:r>
            <w:r w:rsidRPr="001C0AEC">
              <w:rPr>
                <w:rFonts w:ascii="Avenir Book" w:hAnsi="Avenir Book"/>
                <w:color w:val="000000" w:themeColor="text1"/>
                <w:lang w:val="en-US"/>
              </w:rPr>
              <w:t>; United Nations World Urbanization Project</w:t>
            </w:r>
            <w:r w:rsidRPr="001C0AEC">
              <w:rPr>
                <w:rStyle w:val="FootnoteReference"/>
                <w:rFonts w:ascii="Avenir Book" w:hAnsi="Avenir Book"/>
                <w:color w:val="000000" w:themeColor="text1"/>
                <w:lang w:val="en-US"/>
              </w:rPr>
              <w:footnoteReference w:id="40"/>
            </w:r>
          </w:p>
          <w:p w14:paraId="5B9AB1D9" w14:textId="77777777" w:rsidR="008415B3" w:rsidRPr="001C0AEC" w:rsidRDefault="008415B3"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p>
          <w:p w14:paraId="715C8196" w14:textId="3A2090F1" w:rsidR="008415B3" w:rsidRPr="001C0AEC" w:rsidRDefault="008415B3" w:rsidP="00301043">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Projects can use HAPIT default values or use project specific value</w:t>
            </w:r>
            <w:r w:rsidR="00D437B1" w:rsidRPr="001C0AEC">
              <w:rPr>
                <w:rFonts w:ascii="Avenir Book" w:hAnsi="Avenir Book"/>
                <w:color w:val="000000" w:themeColor="text1"/>
                <w:lang w:val="en-US"/>
              </w:rPr>
              <w:t>s collected through surveys</w:t>
            </w:r>
          </w:p>
        </w:tc>
      </w:tr>
      <w:tr w:rsidR="002B2C49" w:rsidRPr="001C0AEC" w14:paraId="38F69FD1" w14:textId="77777777" w:rsidTr="002B2C49">
        <w:tc>
          <w:tcPr>
            <w:cnfStyle w:val="001000000000" w:firstRow="0" w:lastRow="0" w:firstColumn="1" w:lastColumn="0" w:oddVBand="0" w:evenVBand="0" w:oddHBand="0" w:evenHBand="0" w:firstRowFirstColumn="0" w:firstRowLastColumn="0" w:lastRowFirstColumn="0" w:lastRowLastColumn="0"/>
            <w:tcW w:w="2245" w:type="dxa"/>
          </w:tcPr>
          <w:p w14:paraId="46897EE6" w14:textId="77777777" w:rsidR="004C4332" w:rsidRPr="009E7FD1" w:rsidRDefault="000620B5" w:rsidP="00301043">
            <w:pPr>
              <w:rPr>
                <w:rFonts w:ascii="Avenir Book" w:hAnsi="Avenir Book"/>
                <w:bCs w:val="0"/>
                <w:color w:val="000000" w:themeColor="text1"/>
                <w:lang w:val="en-US"/>
              </w:rPr>
            </w:pPr>
            <w:r w:rsidRPr="00064709">
              <w:rPr>
                <w:rFonts w:ascii="Avenir Book" w:hAnsi="Avenir Book"/>
                <w:color w:val="000000" w:themeColor="text1"/>
                <w:lang w:val="en-US"/>
              </w:rPr>
              <w:t>RR</w:t>
            </w:r>
          </w:p>
        </w:tc>
        <w:tc>
          <w:tcPr>
            <w:tcW w:w="2700" w:type="dxa"/>
          </w:tcPr>
          <w:p w14:paraId="23D60856" w14:textId="77777777"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Relative Risk</w:t>
            </w:r>
          </w:p>
        </w:tc>
        <w:tc>
          <w:tcPr>
            <w:tcW w:w="1698" w:type="dxa"/>
          </w:tcPr>
          <w:p w14:paraId="650A895B" w14:textId="77777777"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None</w:t>
            </w:r>
          </w:p>
        </w:tc>
        <w:tc>
          <w:tcPr>
            <w:tcW w:w="2707" w:type="dxa"/>
          </w:tcPr>
          <w:p w14:paraId="60445826" w14:textId="77777777" w:rsidR="004C4332" w:rsidRPr="001C0AEC" w:rsidRDefault="000620B5" w:rsidP="00301043">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 xml:space="preserve">Calculated in HAPIT </w:t>
            </w:r>
          </w:p>
        </w:tc>
      </w:tr>
      <w:tr w:rsidR="002B2C49" w:rsidRPr="001C0AEC" w14:paraId="57994594" w14:textId="77777777" w:rsidTr="002B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85DF1FC" w14:textId="28406858" w:rsidR="001434B0" w:rsidRPr="009E7FD1" w:rsidRDefault="001434B0" w:rsidP="001434B0">
            <w:pPr>
              <w:rPr>
                <w:rFonts w:ascii="Avenir Book" w:hAnsi="Avenir Book"/>
                <w:bCs w:val="0"/>
                <w:color w:val="000000" w:themeColor="text1"/>
                <w:lang w:val="en-US"/>
              </w:rPr>
            </w:pPr>
            <w:r w:rsidRPr="00064709">
              <w:rPr>
                <w:rFonts w:ascii="Avenir Book" w:hAnsi="Avenir Book"/>
                <w:color w:val="000000" w:themeColor="text1"/>
                <w:lang w:val="en-US"/>
              </w:rPr>
              <w:t>PFU</w:t>
            </w:r>
          </w:p>
        </w:tc>
        <w:tc>
          <w:tcPr>
            <w:tcW w:w="2700" w:type="dxa"/>
          </w:tcPr>
          <w:p w14:paraId="77194150" w14:textId="0D00CA07" w:rsidR="001434B0" w:rsidRPr="001C0AEC" w:rsidRDefault="001434B0" w:rsidP="001434B0">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Percentage of country population using polluting fuels</w:t>
            </w:r>
          </w:p>
        </w:tc>
        <w:tc>
          <w:tcPr>
            <w:tcW w:w="1698" w:type="dxa"/>
          </w:tcPr>
          <w:p w14:paraId="1EEB8211" w14:textId="725315A7" w:rsidR="001434B0" w:rsidRPr="001C0AEC" w:rsidRDefault="001434B0" w:rsidP="001434B0">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w:t>
            </w:r>
          </w:p>
        </w:tc>
        <w:tc>
          <w:tcPr>
            <w:tcW w:w="2707" w:type="dxa"/>
          </w:tcPr>
          <w:p w14:paraId="4BE97E26" w14:textId="7872A0D3" w:rsidR="001434B0" w:rsidRPr="001C0AEC" w:rsidRDefault="001434B0" w:rsidP="001434B0">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World Health Organization Global Health Observatory data repository for 2014</w:t>
            </w:r>
            <w:r w:rsidRPr="001C0AEC">
              <w:rPr>
                <w:rStyle w:val="FootnoteReference"/>
                <w:rFonts w:ascii="Avenir Book" w:hAnsi="Avenir Book"/>
                <w:color w:val="000000" w:themeColor="text1"/>
                <w:lang w:val="en-US"/>
              </w:rPr>
              <w:footnoteReference w:id="41"/>
            </w:r>
          </w:p>
        </w:tc>
      </w:tr>
      <w:tr w:rsidR="002B2C49" w:rsidRPr="001C0AEC" w14:paraId="38FB6F5B" w14:textId="77777777" w:rsidTr="002B2C49">
        <w:tc>
          <w:tcPr>
            <w:cnfStyle w:val="001000000000" w:firstRow="0" w:lastRow="0" w:firstColumn="1" w:lastColumn="0" w:oddVBand="0" w:evenVBand="0" w:oddHBand="0" w:evenHBand="0" w:firstRowFirstColumn="0" w:firstRowLastColumn="0" w:lastRowFirstColumn="0" w:lastRowLastColumn="0"/>
            <w:tcW w:w="2245" w:type="dxa"/>
          </w:tcPr>
          <w:p w14:paraId="3AEE5DEA" w14:textId="6090B3EA" w:rsidR="001434B0" w:rsidRPr="009E7FD1" w:rsidRDefault="001434B0" w:rsidP="001434B0">
            <w:pPr>
              <w:rPr>
                <w:rFonts w:ascii="Avenir Book" w:hAnsi="Avenir Book"/>
                <w:bCs w:val="0"/>
                <w:color w:val="000000" w:themeColor="text1"/>
                <w:lang w:val="en-US"/>
              </w:rPr>
            </w:pPr>
            <w:r w:rsidRPr="00064709">
              <w:rPr>
                <w:rFonts w:ascii="Avenir Book" w:hAnsi="Avenir Book"/>
                <w:color w:val="000000" w:themeColor="text1"/>
                <w:lang w:val="en-US"/>
              </w:rPr>
              <w:t>PFU</w:t>
            </w:r>
            <w:r w:rsidRPr="00064709">
              <w:rPr>
                <w:rFonts w:ascii="Avenir Book" w:hAnsi="Avenir Book"/>
                <w:color w:val="000000" w:themeColor="text1"/>
                <w:vertAlign w:val="subscript"/>
                <w:lang w:val="en-US"/>
              </w:rPr>
              <w:t>fraction</w:t>
            </w:r>
          </w:p>
        </w:tc>
        <w:tc>
          <w:tcPr>
            <w:tcW w:w="2700" w:type="dxa"/>
          </w:tcPr>
          <w:p w14:paraId="6595B6FE" w14:textId="2A52FC30" w:rsidR="001434B0" w:rsidRPr="001C0AEC" w:rsidDel="00C626DD" w:rsidRDefault="001434B0" w:rsidP="001434B0">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Percentage of project population using polluting fuels</w:t>
            </w:r>
          </w:p>
        </w:tc>
        <w:tc>
          <w:tcPr>
            <w:tcW w:w="1698" w:type="dxa"/>
          </w:tcPr>
          <w:p w14:paraId="3B9A1813" w14:textId="7F403983" w:rsidR="001434B0" w:rsidRPr="001C0AEC" w:rsidDel="00C626DD" w:rsidRDefault="001434B0" w:rsidP="001434B0">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w:t>
            </w:r>
          </w:p>
        </w:tc>
        <w:tc>
          <w:tcPr>
            <w:tcW w:w="2707" w:type="dxa"/>
          </w:tcPr>
          <w:p w14:paraId="219A56AA" w14:textId="0EFC2C48" w:rsidR="001434B0" w:rsidRPr="001C0AEC" w:rsidDel="00C626DD" w:rsidRDefault="001434B0" w:rsidP="001434B0">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Surveys</w:t>
            </w:r>
          </w:p>
        </w:tc>
      </w:tr>
      <w:tr w:rsidR="002B2C49" w:rsidRPr="001C0AEC" w14:paraId="6917A2D2" w14:textId="77777777" w:rsidTr="002B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E0F2D70" w14:textId="77777777" w:rsidR="001434B0" w:rsidRPr="009E7FD1" w:rsidRDefault="001434B0" w:rsidP="001434B0">
            <w:pPr>
              <w:rPr>
                <w:rFonts w:ascii="Avenir Book" w:hAnsi="Avenir Book"/>
                <w:bCs w:val="0"/>
                <w:color w:val="000000" w:themeColor="text1"/>
                <w:vertAlign w:val="subscript"/>
                <w:lang w:val="en-US"/>
              </w:rPr>
            </w:pPr>
            <w:r w:rsidRPr="00064709">
              <w:rPr>
                <w:rFonts w:ascii="Avenir Book" w:hAnsi="Avenir Book"/>
                <w:color w:val="000000" w:themeColor="text1"/>
                <w:lang w:val="en-US"/>
              </w:rPr>
              <w:t>Use</w:t>
            </w:r>
            <w:r w:rsidRPr="00064709">
              <w:rPr>
                <w:rFonts w:ascii="Avenir Book" w:hAnsi="Avenir Book"/>
                <w:color w:val="000000" w:themeColor="text1"/>
                <w:vertAlign w:val="subscript"/>
                <w:lang w:val="en-US"/>
              </w:rPr>
              <w:t>fraction</w:t>
            </w:r>
          </w:p>
        </w:tc>
        <w:tc>
          <w:tcPr>
            <w:tcW w:w="2700" w:type="dxa"/>
          </w:tcPr>
          <w:p w14:paraId="174EE008" w14:textId="77777777" w:rsidR="001434B0" w:rsidRPr="001C0AEC" w:rsidRDefault="001434B0" w:rsidP="001434B0">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Household energy technology usage fraction</w:t>
            </w:r>
          </w:p>
        </w:tc>
        <w:tc>
          <w:tcPr>
            <w:tcW w:w="1698" w:type="dxa"/>
          </w:tcPr>
          <w:p w14:paraId="47F54B2D" w14:textId="540C1658" w:rsidR="001434B0" w:rsidRPr="001C0AEC" w:rsidRDefault="001434B0" w:rsidP="001434B0">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Fraction (0-1)</w:t>
            </w:r>
          </w:p>
        </w:tc>
        <w:tc>
          <w:tcPr>
            <w:tcW w:w="2707" w:type="dxa"/>
          </w:tcPr>
          <w:p w14:paraId="2851E700" w14:textId="77777777" w:rsidR="001434B0" w:rsidRPr="001C0AEC" w:rsidRDefault="001434B0" w:rsidP="001434B0">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User input from Stove Use Monitors (SUMs)</w:t>
            </w:r>
          </w:p>
        </w:tc>
      </w:tr>
      <w:tr w:rsidR="002B2C49" w:rsidRPr="001C0AEC" w14:paraId="01D1E78F" w14:textId="77777777" w:rsidTr="002B2C49">
        <w:tc>
          <w:tcPr>
            <w:cnfStyle w:val="001000000000" w:firstRow="0" w:lastRow="0" w:firstColumn="1" w:lastColumn="0" w:oddVBand="0" w:evenVBand="0" w:oddHBand="0" w:evenHBand="0" w:firstRowFirstColumn="0" w:firstRowLastColumn="0" w:lastRowFirstColumn="0" w:lastRowLastColumn="0"/>
            <w:tcW w:w="2245" w:type="dxa"/>
          </w:tcPr>
          <w:p w14:paraId="4C396137" w14:textId="32E36D8C" w:rsidR="001434B0" w:rsidRPr="009E7FD1" w:rsidRDefault="001434B0" w:rsidP="001434B0">
            <w:pPr>
              <w:rPr>
                <w:rFonts w:ascii="Avenir Book" w:hAnsi="Avenir Book"/>
                <w:bCs w:val="0"/>
                <w:color w:val="000000" w:themeColor="text1"/>
                <w:lang w:val="en-US"/>
              </w:rPr>
            </w:pPr>
            <w:r w:rsidRPr="00064709">
              <w:rPr>
                <w:rFonts w:ascii="Avenir Book" w:hAnsi="Avenir Book"/>
                <w:color w:val="000000" w:themeColor="text1"/>
                <w:lang w:val="en-US"/>
              </w:rPr>
              <w:t xml:space="preserve">Number of targeted households </w:t>
            </w:r>
          </w:p>
        </w:tc>
        <w:tc>
          <w:tcPr>
            <w:tcW w:w="2700" w:type="dxa"/>
          </w:tcPr>
          <w:p w14:paraId="5053563E" w14:textId="0C5161FB" w:rsidR="001434B0" w:rsidRPr="001C0AEC" w:rsidRDefault="001434B0" w:rsidP="001434B0">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 xml:space="preserve">Number of households where technology is installed  </w:t>
            </w:r>
          </w:p>
        </w:tc>
        <w:tc>
          <w:tcPr>
            <w:tcW w:w="1698" w:type="dxa"/>
          </w:tcPr>
          <w:p w14:paraId="28206B81" w14:textId="2CFAD767" w:rsidR="001434B0" w:rsidRPr="001C0AEC" w:rsidRDefault="001434B0" w:rsidP="001434B0">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 number</w:t>
            </w:r>
          </w:p>
        </w:tc>
        <w:tc>
          <w:tcPr>
            <w:tcW w:w="2707" w:type="dxa"/>
          </w:tcPr>
          <w:p w14:paraId="7EC90BAD" w14:textId="600BBB42" w:rsidR="001434B0" w:rsidRPr="001C0AEC" w:rsidRDefault="001434B0" w:rsidP="001434B0">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Project sales record</w:t>
            </w:r>
          </w:p>
        </w:tc>
      </w:tr>
      <w:tr w:rsidR="002B2C49" w:rsidRPr="001C0AEC" w14:paraId="18B26C9A" w14:textId="77777777" w:rsidTr="002B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ACE387E" w14:textId="77777777" w:rsidR="001434B0" w:rsidRPr="009E7FD1" w:rsidRDefault="001434B0" w:rsidP="001434B0">
            <w:pPr>
              <w:rPr>
                <w:rFonts w:ascii="Avenir Book" w:hAnsi="Avenir Book"/>
                <w:bCs w:val="0"/>
                <w:color w:val="000000" w:themeColor="text1"/>
                <w:lang w:val="en-US"/>
              </w:rPr>
            </w:pPr>
            <w:r w:rsidRPr="00064709">
              <w:rPr>
                <w:rFonts w:ascii="Avenir Book" w:hAnsi="Avenir Book"/>
                <w:color w:val="000000" w:themeColor="text1"/>
                <w:lang w:val="en-US"/>
              </w:rPr>
              <w:t>z</w:t>
            </w:r>
          </w:p>
        </w:tc>
        <w:tc>
          <w:tcPr>
            <w:tcW w:w="2700" w:type="dxa"/>
          </w:tcPr>
          <w:p w14:paraId="645A0A52" w14:textId="77777777" w:rsidR="001434B0" w:rsidRPr="001C0AEC" w:rsidRDefault="001434B0" w:rsidP="001434B0">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PM</w:t>
            </w:r>
            <w:r w:rsidRPr="001C0AEC">
              <w:rPr>
                <w:rFonts w:ascii="Avenir Book" w:hAnsi="Avenir Book"/>
                <w:color w:val="000000" w:themeColor="text1"/>
                <w:vertAlign w:val="subscript"/>
                <w:lang w:val="en-US"/>
              </w:rPr>
              <w:t xml:space="preserve">2.5 </w:t>
            </w:r>
            <w:r w:rsidRPr="001C0AEC">
              <w:rPr>
                <w:rFonts w:ascii="Avenir Book" w:hAnsi="Avenir Book"/>
                <w:color w:val="000000" w:themeColor="text1"/>
                <w:lang w:val="en-US"/>
              </w:rPr>
              <w:t>exposure</w:t>
            </w:r>
          </w:p>
        </w:tc>
        <w:tc>
          <w:tcPr>
            <w:tcW w:w="1698" w:type="dxa"/>
          </w:tcPr>
          <w:p w14:paraId="6D4ACFBE" w14:textId="77777777" w:rsidR="001434B0" w:rsidRPr="001C0AEC" w:rsidRDefault="001434B0" w:rsidP="001434B0">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µg/m</w:t>
            </w:r>
            <w:r w:rsidRPr="001C0AEC">
              <w:rPr>
                <w:rFonts w:ascii="Avenir Book" w:hAnsi="Avenir Book"/>
                <w:color w:val="000000" w:themeColor="text1"/>
                <w:vertAlign w:val="superscript"/>
                <w:lang w:val="en-US"/>
              </w:rPr>
              <w:t>3</w:t>
            </w:r>
          </w:p>
        </w:tc>
        <w:tc>
          <w:tcPr>
            <w:tcW w:w="2707" w:type="dxa"/>
          </w:tcPr>
          <w:p w14:paraId="6A1091B3" w14:textId="77777777" w:rsidR="001434B0" w:rsidRPr="001C0AEC" w:rsidRDefault="001434B0" w:rsidP="001434B0">
            <w:pPr>
              <w:cnfStyle w:val="000000100000" w:firstRow="0" w:lastRow="0" w:firstColumn="0" w:lastColumn="0" w:oddVBand="0" w:evenVBand="0" w:oddHBand="1"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Personal exposure monitoring</w:t>
            </w:r>
          </w:p>
        </w:tc>
      </w:tr>
      <w:tr w:rsidR="002B2C49" w:rsidRPr="001C0AEC" w14:paraId="5B3F45E1" w14:textId="77777777" w:rsidTr="002B2C49">
        <w:tc>
          <w:tcPr>
            <w:cnfStyle w:val="001000000000" w:firstRow="0" w:lastRow="0" w:firstColumn="1" w:lastColumn="0" w:oddVBand="0" w:evenVBand="0" w:oddHBand="0" w:evenHBand="0" w:firstRowFirstColumn="0" w:firstRowLastColumn="0" w:lastRowFirstColumn="0" w:lastRowLastColumn="0"/>
            <w:tcW w:w="2245" w:type="dxa"/>
          </w:tcPr>
          <w:p w14:paraId="0FFD0AFE" w14:textId="77777777" w:rsidR="001434B0" w:rsidRPr="009E7FD1" w:rsidRDefault="001434B0" w:rsidP="001434B0">
            <w:pPr>
              <w:rPr>
                <w:rFonts w:ascii="Avenir Book" w:hAnsi="Avenir Book"/>
                <w:bCs w:val="0"/>
                <w:color w:val="000000" w:themeColor="text1"/>
                <w:lang w:val="en-US"/>
              </w:rPr>
            </w:pPr>
            <w:r w:rsidRPr="00064709">
              <w:rPr>
                <w:rFonts w:ascii="Avenir Book" w:hAnsi="Avenir Book"/>
                <w:color w:val="000000" w:themeColor="text1"/>
                <w:lang w:val="en-US"/>
              </w:rPr>
              <w:t>z</w:t>
            </w:r>
            <w:r w:rsidRPr="00064709">
              <w:rPr>
                <w:rFonts w:ascii="Avenir Book" w:hAnsi="Avenir Book"/>
                <w:color w:val="000000" w:themeColor="text1"/>
                <w:vertAlign w:val="subscript"/>
                <w:lang w:val="en-US"/>
              </w:rPr>
              <w:t>cf</w:t>
            </w:r>
          </w:p>
        </w:tc>
        <w:tc>
          <w:tcPr>
            <w:tcW w:w="2700" w:type="dxa"/>
          </w:tcPr>
          <w:p w14:paraId="799B6AD7" w14:textId="77777777" w:rsidR="001434B0" w:rsidRPr="001C0AEC" w:rsidRDefault="001434B0" w:rsidP="001434B0">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Counterfactual PM</w:t>
            </w:r>
            <w:r w:rsidRPr="001C0AEC">
              <w:rPr>
                <w:rFonts w:ascii="Avenir Book" w:hAnsi="Avenir Book"/>
                <w:color w:val="000000" w:themeColor="text1"/>
                <w:vertAlign w:val="subscript"/>
                <w:lang w:val="en-US"/>
              </w:rPr>
              <w:t>2.5</w:t>
            </w:r>
            <w:r w:rsidRPr="001C0AEC">
              <w:rPr>
                <w:rFonts w:ascii="Avenir Book" w:hAnsi="Avenir Book"/>
                <w:color w:val="000000" w:themeColor="text1"/>
                <w:lang w:val="en-US"/>
              </w:rPr>
              <w:t xml:space="preserve"> exposure of 7.3 µg/m</w:t>
            </w:r>
            <w:r w:rsidRPr="001C0AEC">
              <w:rPr>
                <w:rFonts w:ascii="Avenir Book" w:hAnsi="Avenir Book"/>
                <w:color w:val="000000" w:themeColor="text1"/>
                <w:vertAlign w:val="superscript"/>
                <w:lang w:val="en-US"/>
              </w:rPr>
              <w:t>3</w:t>
            </w:r>
            <w:r w:rsidRPr="001C0AEC">
              <w:rPr>
                <w:rFonts w:ascii="Avenir Book" w:hAnsi="Avenir Book"/>
                <w:color w:val="000000" w:themeColor="text1"/>
                <w:lang w:val="en-US"/>
              </w:rPr>
              <w:t>,</w:t>
            </w:r>
            <w:r w:rsidRPr="001C0AEC">
              <w:rPr>
                <w:rFonts w:ascii="Avenir Book" w:hAnsi="Avenir Book"/>
                <w:color w:val="000000" w:themeColor="text1"/>
                <w:vertAlign w:val="superscript"/>
                <w:lang w:val="en-US"/>
              </w:rPr>
              <w:t xml:space="preserve">  </w:t>
            </w:r>
            <w:r w:rsidRPr="001C0AEC">
              <w:rPr>
                <w:rFonts w:ascii="Avenir Book" w:hAnsi="Avenir Book"/>
                <w:color w:val="000000" w:themeColor="text1"/>
                <w:lang w:val="en-US"/>
              </w:rPr>
              <w:lastRenderedPageBreak/>
              <w:t>below which RR=1 and no health effects are quantified.</w:t>
            </w:r>
          </w:p>
        </w:tc>
        <w:tc>
          <w:tcPr>
            <w:tcW w:w="1698" w:type="dxa"/>
          </w:tcPr>
          <w:p w14:paraId="5A5EBFA0" w14:textId="77777777" w:rsidR="001434B0" w:rsidRPr="001C0AEC" w:rsidRDefault="001434B0" w:rsidP="001434B0">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lastRenderedPageBreak/>
              <w:t>µg/m</w:t>
            </w:r>
            <w:r w:rsidRPr="001C0AEC">
              <w:rPr>
                <w:rFonts w:ascii="Avenir Book" w:hAnsi="Avenir Book"/>
                <w:color w:val="000000" w:themeColor="text1"/>
                <w:vertAlign w:val="superscript"/>
                <w:lang w:val="en-US"/>
              </w:rPr>
              <w:t>3</w:t>
            </w:r>
          </w:p>
        </w:tc>
        <w:tc>
          <w:tcPr>
            <w:tcW w:w="2707" w:type="dxa"/>
          </w:tcPr>
          <w:p w14:paraId="7FEA5156" w14:textId="77777777" w:rsidR="001434B0" w:rsidRPr="001C0AEC" w:rsidRDefault="001434B0" w:rsidP="001434B0">
            <w:pPr>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lang w:val="en-US"/>
              </w:rPr>
            </w:pPr>
            <w:r w:rsidRPr="001C0AEC">
              <w:rPr>
                <w:rFonts w:ascii="Avenir Book" w:hAnsi="Avenir Book"/>
                <w:color w:val="000000" w:themeColor="text1"/>
                <w:lang w:val="en-US"/>
              </w:rPr>
              <w:t>Defined in HAPIT</w:t>
            </w:r>
          </w:p>
        </w:tc>
      </w:tr>
    </w:tbl>
    <w:p w14:paraId="3B3A4D8A" w14:textId="0080A66F" w:rsidR="004C4332" w:rsidRPr="0012043F" w:rsidRDefault="000620B5" w:rsidP="001B3214">
      <w:pPr>
        <w:rPr>
          <w:rFonts w:ascii="Avenir Book" w:hAnsi="Avenir Book"/>
          <w:lang w:val="en-US"/>
        </w:rPr>
      </w:pPr>
      <w:r w:rsidRPr="0012043F">
        <w:rPr>
          <w:rFonts w:ascii="Avenir Book" w:hAnsi="Avenir Book"/>
          <w:lang w:val="en-US"/>
        </w:rPr>
        <w:lastRenderedPageBreak/>
        <w:tab/>
      </w:r>
    </w:p>
    <w:p w14:paraId="46BD8505" w14:textId="2A9C5A0B" w:rsidR="004C4332" w:rsidRPr="0012043F" w:rsidRDefault="000620B5" w:rsidP="00301043">
      <w:pPr>
        <w:autoSpaceDE w:val="0"/>
        <w:autoSpaceDN w:val="0"/>
        <w:adjustRightInd w:val="0"/>
        <w:rPr>
          <w:rFonts w:ascii="Avenir Book" w:hAnsi="Avenir Book"/>
          <w:lang w:val="en-US"/>
        </w:rPr>
      </w:pPr>
      <w:r w:rsidRPr="0012043F">
        <w:rPr>
          <w:rFonts w:ascii="Avenir Book" w:hAnsi="Avenir Book"/>
          <w:lang w:val="en-US"/>
        </w:rPr>
        <w:t>For ALRI, HAPIT assumes that all deaths and DALYs are accrued instantaneously upon implementation of the intervention. For the chronic diseases included in HAPIT (COPD, stroke, IHD, lung cancer), HAPIT applies a 20-year distributed cessation lag model used by the U.S. Environmental Protection Agency (U.S. EPA)</w:t>
      </w:r>
      <w:r w:rsidR="001C0AEC">
        <w:rPr>
          <w:rFonts w:ascii="Avenir Book" w:hAnsi="Avenir Book"/>
          <w:lang w:val="en-US"/>
        </w:rPr>
        <w:t xml:space="preserve"> in air pollution and health estimates</w:t>
      </w:r>
      <w:r w:rsidRPr="0012043F">
        <w:rPr>
          <w:rFonts w:ascii="Avenir Book" w:hAnsi="Avenir Book"/>
          <w:lang w:val="en-US"/>
        </w:rPr>
        <w:t xml:space="preserve">. The cessation lag model is a step function used to estimate the accrual of benefits resulting from air pollution changes. It assumes that, in response to a </w:t>
      </w:r>
      <w:r w:rsidR="00D4421A" w:rsidRPr="0012043F">
        <w:rPr>
          <w:rFonts w:ascii="Avenir Book" w:hAnsi="Avenir Book"/>
          <w:lang w:val="en-US"/>
        </w:rPr>
        <w:t xml:space="preserve">one-year </w:t>
      </w:r>
      <w:r w:rsidRPr="0012043F">
        <w:rPr>
          <w:rFonts w:ascii="Avenir Book" w:hAnsi="Avenir Book"/>
          <w:lang w:val="en-US"/>
        </w:rPr>
        <w:t>reduction in PM</w:t>
      </w:r>
      <w:r w:rsidRPr="0012043F">
        <w:rPr>
          <w:rFonts w:ascii="Avenir Book" w:hAnsi="Avenir Book"/>
          <w:vertAlign w:val="subscript"/>
          <w:lang w:val="en-US"/>
        </w:rPr>
        <w:t>2.5</w:t>
      </w:r>
      <w:r w:rsidRPr="0012043F">
        <w:rPr>
          <w:rFonts w:ascii="Avenir Book" w:hAnsi="Avenir Book"/>
          <w:lang w:val="en-US"/>
        </w:rPr>
        <w:t xml:space="preserve"> </w:t>
      </w:r>
      <w:r w:rsidR="005024E1" w:rsidRPr="0012043F">
        <w:rPr>
          <w:rFonts w:ascii="Avenir Book" w:hAnsi="Avenir Book"/>
          <w:lang w:val="en-US"/>
        </w:rPr>
        <w:t>exposure</w:t>
      </w:r>
      <w:r w:rsidRPr="0012043F">
        <w:rPr>
          <w:rFonts w:ascii="Avenir Book" w:hAnsi="Avenir Book"/>
          <w:lang w:val="en-US"/>
        </w:rPr>
        <w:t>, 30% of the health benefits occur in the first year, 50% are evenly distributed between years two through five, and the remaining 20% are distributed evenly in years 6 through 20.</w:t>
      </w:r>
      <w:r w:rsidRPr="0012043F">
        <w:rPr>
          <w:rStyle w:val="FootnoteReference"/>
          <w:rFonts w:ascii="Avenir Book" w:hAnsi="Avenir Book"/>
          <w:lang w:val="en-US"/>
        </w:rPr>
        <w:footnoteReference w:id="42"/>
      </w:r>
      <w:r w:rsidRPr="0012043F">
        <w:rPr>
          <w:rFonts w:ascii="Avenir Book" w:hAnsi="Avenir Book"/>
          <w:lang w:val="en-US"/>
        </w:rPr>
        <w:t xml:space="preserve"> </w:t>
      </w:r>
      <w:r w:rsidR="00D4421A" w:rsidRPr="0012043F">
        <w:rPr>
          <w:rFonts w:ascii="Avenir Book" w:hAnsi="Avenir Book"/>
          <w:lang w:val="en-US"/>
        </w:rPr>
        <w:t xml:space="preserve">These benefits would be expected regardless of whether exposure levels return to baseline in the next year. For conservativeness, HAPIT accrues health benefits for only the five years following a </w:t>
      </w:r>
      <w:r w:rsidR="0046464A" w:rsidRPr="0012043F">
        <w:rPr>
          <w:rFonts w:ascii="Avenir Book" w:hAnsi="Avenir Book"/>
          <w:lang w:val="en-US"/>
        </w:rPr>
        <w:t>one-year</w:t>
      </w:r>
      <w:r w:rsidR="00D4421A" w:rsidRPr="0012043F">
        <w:rPr>
          <w:rFonts w:ascii="Avenir Book" w:hAnsi="Avenir Book"/>
          <w:lang w:val="en-US"/>
        </w:rPr>
        <w:t xml:space="preserve"> exposure reduction, or 80% of the total health benefits that would be expected over the 20 years following the exposure reduction. The total health benefits for the project are the sum of the 5-year health benefits accrued for each year of exposure reduction (i.e. 5-year health benefits for exposure reduction in 1 year + 5-year health benefits for exposure reduction in year 2, and so on through the project’s lifetime).</w:t>
      </w:r>
    </w:p>
    <w:p w14:paraId="6FA4DB25" w14:textId="77777777" w:rsidR="004C4332" w:rsidRPr="0012043F" w:rsidRDefault="004C4332" w:rsidP="00301043">
      <w:pPr>
        <w:autoSpaceDE w:val="0"/>
        <w:autoSpaceDN w:val="0"/>
        <w:adjustRightInd w:val="0"/>
        <w:rPr>
          <w:rFonts w:ascii="Avenir Book" w:hAnsi="Avenir Book"/>
          <w:lang w:val="en-US"/>
        </w:rPr>
      </w:pPr>
    </w:p>
    <w:p w14:paraId="2277FB7A" w14:textId="7A21E2AE" w:rsidR="004C4332" w:rsidRPr="0012043F" w:rsidRDefault="000620B5" w:rsidP="00301043">
      <w:pPr>
        <w:autoSpaceDE w:val="0"/>
        <w:autoSpaceDN w:val="0"/>
        <w:adjustRightInd w:val="0"/>
        <w:rPr>
          <w:rFonts w:ascii="Avenir Book" w:hAnsi="Avenir Book"/>
          <w:lang w:val="en-US"/>
        </w:rPr>
      </w:pPr>
      <w:r w:rsidRPr="0012043F">
        <w:rPr>
          <w:rFonts w:ascii="Avenir Book" w:hAnsi="Avenir Book"/>
          <w:lang w:val="en-US"/>
        </w:rPr>
        <w:t xml:space="preserve">HAPIT limits an intervention’s useful lifetime to a maximum of 5 years, </w:t>
      </w:r>
      <w:r w:rsidR="00557F25" w:rsidRPr="0012043F">
        <w:rPr>
          <w:rFonts w:ascii="Avenir Book" w:hAnsi="Avenir Book"/>
          <w:lang w:val="en-US"/>
        </w:rPr>
        <w:t>since</w:t>
      </w:r>
      <w:r w:rsidRPr="0012043F">
        <w:rPr>
          <w:rFonts w:ascii="Avenir Book" w:hAnsi="Avenir Book"/>
          <w:lang w:val="en-US"/>
        </w:rPr>
        <w:t xml:space="preserve"> evidenc</w:t>
      </w:r>
      <w:r w:rsidR="002B2C49">
        <w:rPr>
          <w:rFonts w:ascii="Avenir Book" w:hAnsi="Avenir Book"/>
          <w:lang w:val="en-US"/>
        </w:rPr>
        <w:t xml:space="preserve">e from the field indicates that </w:t>
      </w:r>
      <w:r w:rsidRPr="0012043F">
        <w:rPr>
          <w:rFonts w:ascii="Avenir Book" w:hAnsi="Avenir Book"/>
          <w:lang w:val="en-US"/>
        </w:rPr>
        <w:t>many current interventions do not have a useful life</w:t>
      </w:r>
      <w:r w:rsidR="002B2C49">
        <w:rPr>
          <w:rFonts w:ascii="Avenir Book" w:hAnsi="Avenir Book"/>
          <w:lang w:val="en-US"/>
        </w:rPr>
        <w:t xml:space="preserve"> </w:t>
      </w:r>
      <w:r w:rsidR="002B2C49" w:rsidRPr="0012043F">
        <w:rPr>
          <w:rFonts w:ascii="Avenir Book" w:hAnsi="Avenir Book"/>
          <w:lang w:val="en-US"/>
        </w:rPr>
        <w:t xml:space="preserve">beyond 2 or 3 years at </w:t>
      </w:r>
      <w:r w:rsidR="002B2C49" w:rsidRPr="0012043F">
        <w:rPr>
          <w:rFonts w:ascii="Avenir Book" w:eastAsia="GdyntdTimes-Roman" w:hAnsi="Avenir Book" w:cs="GdyntdTimes-Roman"/>
          <w:lang w:val="en-US"/>
        </w:rPr>
        <w:t>most</w:t>
      </w:r>
      <w:r w:rsidR="002B2C49" w:rsidRPr="0012043F">
        <w:rPr>
          <w:rFonts w:ascii="Avenir Book" w:hAnsi="Avenir Book"/>
          <w:lang w:val="en-US"/>
        </w:rPr>
        <w:t>.</w:t>
      </w:r>
      <w:r w:rsidR="002B2C49" w:rsidRPr="0012043F">
        <w:rPr>
          <w:rStyle w:val="FootnoteReference"/>
          <w:rFonts w:ascii="Avenir Book" w:hAnsi="Avenir Book"/>
          <w:lang w:val="en-US"/>
        </w:rPr>
        <w:footnoteReference w:id="43"/>
      </w:r>
      <w:r w:rsidR="002B2C49" w:rsidRPr="0012043F">
        <w:rPr>
          <w:rFonts w:ascii="Avenir Book" w:hAnsi="Avenir Book"/>
          <w:vertAlign w:val="superscript"/>
          <w:lang w:val="en-US"/>
        </w:rPr>
        <w:t>,</w:t>
      </w:r>
      <w:r w:rsidR="002B2C49" w:rsidRPr="0012043F">
        <w:rPr>
          <w:rStyle w:val="FootnoteReference"/>
          <w:rFonts w:ascii="Avenir Book" w:hAnsi="Avenir Book"/>
          <w:lang w:val="en-US"/>
        </w:rPr>
        <w:footnoteReference w:id="44"/>
      </w:r>
      <w:r w:rsidR="00971023">
        <w:rPr>
          <w:rFonts w:ascii="Avenir Book" w:hAnsi="Avenir Book"/>
          <w:lang w:val="en-US"/>
        </w:rPr>
        <w:t xml:space="preserve"> </w:t>
      </w:r>
      <w:r w:rsidR="002B2C49" w:rsidRPr="0012043F">
        <w:rPr>
          <w:rFonts w:ascii="Avenir Book" w:hAnsi="Avenir Book"/>
          <w:lang w:val="en-US"/>
        </w:rPr>
        <w:t xml:space="preserve">Projects with a longer time lifetime will be able to calculate annual ADALYs over entire life using updated version of HAPIT at each issuance. </w:t>
      </w:r>
    </w:p>
    <w:p w14:paraId="6FF7337C" w14:textId="77777777" w:rsidR="004C4332" w:rsidRPr="0012043F" w:rsidRDefault="004C4332" w:rsidP="00301043">
      <w:pPr>
        <w:autoSpaceDE w:val="0"/>
        <w:autoSpaceDN w:val="0"/>
        <w:adjustRightInd w:val="0"/>
        <w:rPr>
          <w:rFonts w:ascii="Avenir Book" w:hAnsi="Avenir Book"/>
          <w:lang w:val="en-US"/>
        </w:rPr>
      </w:pPr>
    </w:p>
    <w:p w14:paraId="7F6A74E8" w14:textId="2F893F8F" w:rsidR="00157001" w:rsidRPr="00971023" w:rsidRDefault="000620B5" w:rsidP="00971023">
      <w:pPr>
        <w:autoSpaceDE w:val="0"/>
        <w:autoSpaceDN w:val="0"/>
        <w:adjustRightInd w:val="0"/>
        <w:rPr>
          <w:rFonts w:ascii="Avenir Book" w:hAnsi="Avenir Book"/>
          <w:lang w:val="en-US"/>
        </w:rPr>
      </w:pPr>
      <w:r w:rsidRPr="0012043F">
        <w:rPr>
          <w:rFonts w:ascii="Avenir Book" w:hAnsi="Avenir Book"/>
          <w:lang w:val="en-US"/>
        </w:rPr>
        <w:t xml:space="preserve">To convert deaths to DALYs, HAPIT uses a </w:t>
      </w:r>
      <w:r w:rsidR="001C0AEC">
        <w:rPr>
          <w:rFonts w:ascii="Avenir Book" w:hAnsi="Avenir Book"/>
          <w:lang w:val="en-US"/>
        </w:rPr>
        <w:t>global standard</w:t>
      </w:r>
      <w:r w:rsidR="001C0AEC" w:rsidRPr="0012043F">
        <w:rPr>
          <w:rFonts w:ascii="Avenir Book" w:hAnsi="Avenir Book"/>
          <w:lang w:val="en-US"/>
        </w:rPr>
        <w:t xml:space="preserve"> </w:t>
      </w:r>
      <w:r w:rsidRPr="0012043F">
        <w:rPr>
          <w:rFonts w:ascii="Avenir Book" w:hAnsi="Avenir Book"/>
          <w:lang w:val="en-US"/>
        </w:rPr>
        <w:t xml:space="preserve">life expectancy of 86 years regardless of social class, country of origin, socioeconomic status, occupation, or other </w:t>
      </w:r>
      <w:r w:rsidRPr="0012043F">
        <w:rPr>
          <w:rFonts w:ascii="Avenir Book" w:hAnsi="Avenir Book"/>
          <w:lang w:val="en-US"/>
        </w:rPr>
        <w:lastRenderedPageBreak/>
        <w:t>characteristics.</w:t>
      </w:r>
      <w:r w:rsidRPr="0012043F">
        <w:rPr>
          <w:rStyle w:val="FootnoteReference"/>
          <w:rFonts w:ascii="Avenir Book" w:hAnsi="Avenir Book"/>
          <w:lang w:val="en-US"/>
        </w:rPr>
        <w:footnoteReference w:id="45"/>
      </w:r>
      <w:r w:rsidRPr="0012043F">
        <w:rPr>
          <w:rFonts w:ascii="Avenir Book" w:hAnsi="Avenir Book"/>
          <w:lang w:val="en-US"/>
        </w:rPr>
        <w:t xml:space="preserve"> This approach </w:t>
      </w:r>
      <w:r w:rsidR="001C0AEC">
        <w:rPr>
          <w:rFonts w:ascii="Avenir Book" w:hAnsi="Avenir Book"/>
          <w:lang w:val="en-US"/>
        </w:rPr>
        <w:t>calculates loss of life years due to  premature</w:t>
      </w:r>
      <w:r w:rsidRPr="0012043F">
        <w:rPr>
          <w:rFonts w:ascii="Avenir Book" w:hAnsi="Avenir Book"/>
          <w:lang w:val="en-US"/>
        </w:rPr>
        <w:t xml:space="preserve"> death and </w:t>
      </w:r>
      <w:r w:rsidR="001C0AEC">
        <w:rPr>
          <w:rFonts w:ascii="Avenir Book" w:hAnsi="Avenir Book"/>
          <w:lang w:val="en-US"/>
        </w:rPr>
        <w:t xml:space="preserve">associated </w:t>
      </w:r>
      <w:r w:rsidRPr="0012043F">
        <w:rPr>
          <w:rFonts w:ascii="Avenir Book" w:hAnsi="Avenir Book"/>
          <w:lang w:val="en-US"/>
        </w:rPr>
        <w:t xml:space="preserve">disability </w:t>
      </w:r>
      <w:r w:rsidR="001C0AEC">
        <w:rPr>
          <w:rFonts w:ascii="Avenir Book" w:hAnsi="Avenir Book"/>
          <w:lang w:val="en-US"/>
        </w:rPr>
        <w:t xml:space="preserve">in </w:t>
      </w:r>
      <w:r w:rsidRPr="0012043F">
        <w:rPr>
          <w:rFonts w:ascii="Avenir Book" w:hAnsi="Avenir Book"/>
          <w:lang w:val="en-US"/>
        </w:rPr>
        <w:t xml:space="preserve">the same </w:t>
      </w:r>
      <w:r w:rsidR="001C0AEC">
        <w:rPr>
          <w:rFonts w:ascii="Avenir Book" w:hAnsi="Avenir Book"/>
          <w:lang w:val="en-US"/>
        </w:rPr>
        <w:t xml:space="preserve">fashion </w:t>
      </w:r>
      <w:r w:rsidRPr="0012043F">
        <w:rPr>
          <w:rFonts w:ascii="Avenir Book" w:hAnsi="Avenir Book"/>
          <w:lang w:val="en-US"/>
        </w:rPr>
        <w:t>everywhere in the world</w:t>
      </w:r>
      <w:r w:rsidR="001C0AEC">
        <w:rPr>
          <w:rFonts w:ascii="Avenir Book" w:hAnsi="Avenir Book"/>
          <w:lang w:val="en-US"/>
        </w:rPr>
        <w:t>, following what is sometimes termed the “like is like” principle , i.e., all people are treated equally. The death of a 56 year old in Bangladesh is counted the same as one in Belgium.</w:t>
      </w:r>
      <w:r w:rsidRPr="0012043F">
        <w:rPr>
          <w:rFonts w:ascii="Avenir Book" w:hAnsi="Avenir Book"/>
          <w:lang w:val="en-US"/>
        </w:rPr>
        <w:t xml:space="preserve"> It is consistent with the approach used by the GBD 2010 project.</w:t>
      </w:r>
      <w:r w:rsidRPr="0012043F">
        <w:rPr>
          <w:rStyle w:val="FootnoteReference"/>
          <w:rFonts w:ascii="Avenir Book" w:hAnsi="Avenir Book"/>
          <w:lang w:val="en-US"/>
        </w:rPr>
        <w:footnoteReference w:id="46"/>
      </w:r>
    </w:p>
    <w:p w14:paraId="0815F664" w14:textId="366DC736" w:rsidR="000C2BDC" w:rsidRPr="00971023" w:rsidRDefault="000C2BDC" w:rsidP="00971023">
      <w:pPr>
        <w:spacing w:before="240" w:after="120"/>
        <w:rPr>
          <w:rFonts w:ascii="Avenir Book" w:hAnsi="Avenir Book"/>
          <w:b/>
          <w:lang w:val="en-US"/>
        </w:rPr>
      </w:pPr>
      <w:r w:rsidRPr="0012043F">
        <w:rPr>
          <w:rFonts w:ascii="Avenir Book" w:hAnsi="Avenir Book"/>
          <w:b/>
          <w:color w:val="4BACC6" w:themeColor="accent5"/>
          <w:lang w:val="en-US"/>
        </w:rPr>
        <w:t>Uncertainties</w:t>
      </w:r>
      <w:r w:rsidRPr="0012043F">
        <w:rPr>
          <w:rFonts w:ascii="Avenir Book" w:hAnsi="Avenir Book"/>
          <w:b/>
          <w:lang w:val="en-US"/>
        </w:rPr>
        <w:t xml:space="preserve"> </w:t>
      </w:r>
    </w:p>
    <w:p w14:paraId="4D9A0BA1" w14:textId="77777777" w:rsidR="000C2BDC" w:rsidRPr="0012043F" w:rsidRDefault="000C2BDC" w:rsidP="000C2BDC">
      <w:pPr>
        <w:rPr>
          <w:rFonts w:ascii="Avenir Book" w:eastAsia="Calibri" w:hAnsi="Avenir Book" w:cs="Calibri"/>
          <w:lang w:val="en-US"/>
        </w:rPr>
      </w:pPr>
      <w:r w:rsidRPr="0012043F">
        <w:rPr>
          <w:rFonts w:ascii="Avenir Book" w:hAnsi="Avenir Book"/>
          <w:lang w:val="en-US"/>
        </w:rPr>
        <w:t>Each of the parameters used to estimate ADALYs from user-input PM</w:t>
      </w:r>
      <w:r w:rsidRPr="0012043F">
        <w:rPr>
          <w:rFonts w:ascii="Avenir Book" w:hAnsi="Avenir Book"/>
          <w:vertAlign w:val="subscript"/>
          <w:lang w:val="en-US"/>
        </w:rPr>
        <w:t>2.5</w:t>
      </w:r>
      <w:r w:rsidRPr="0012043F">
        <w:rPr>
          <w:rFonts w:ascii="Avenir Book" w:hAnsi="Avenir Book"/>
        </w:rPr>
        <w:t xml:space="preserve"> exposure reductions carries uncertainty. Although each of these uncertainty sources add to the uncertainty in the estimated results, they are not currently propagated through the series of equations used by the HAPIT tool. Below are several key sources of uncertainty that may lead to over- or under-estimation in the results.</w:t>
      </w:r>
    </w:p>
    <w:p w14:paraId="29BD0D43" w14:textId="77777777" w:rsidR="000C2BDC" w:rsidRPr="0012043F" w:rsidRDefault="000C2BDC" w:rsidP="000C2BDC">
      <w:pPr>
        <w:rPr>
          <w:rFonts w:ascii="Avenir Book" w:hAnsi="Avenir Book"/>
          <w:lang w:val="en-US"/>
        </w:rPr>
      </w:pPr>
    </w:p>
    <w:p w14:paraId="54B27AC9" w14:textId="0E62F9ED" w:rsidR="000C2BDC" w:rsidRPr="0012043F" w:rsidRDefault="000C2BDC" w:rsidP="000C2BDC">
      <w:pPr>
        <w:rPr>
          <w:rFonts w:ascii="Avenir Book" w:hAnsi="Avenir Book"/>
          <w:lang w:val="en-US"/>
        </w:rPr>
      </w:pPr>
      <w:r w:rsidRPr="0012043F">
        <w:rPr>
          <w:rFonts w:ascii="Avenir Book" w:hAnsi="Avenir Book"/>
          <w:lang w:val="en-US"/>
        </w:rPr>
        <w:t>Two of the main sources of uncertainty are exposure estimates and relative risk estimates. Exposure estimates are input by the user and derived according to this methodology. HAPIT</w:t>
      </w:r>
      <w:r w:rsidRPr="0012043F">
        <w:rPr>
          <w:rFonts w:ascii="Avenir Book" w:hAnsi="Avenir Book"/>
        </w:rPr>
        <w:t xml:space="preserve"> addresses this uncertainty source by generating 1000 pairs of pre- and post-intervention exposure estimates by sampling from a lognormal distribution reconstructed from the user input and </w:t>
      </w:r>
      <w:r w:rsidR="006F4E8D" w:rsidRPr="0012043F">
        <w:rPr>
          <w:rFonts w:ascii="Avenir Book" w:hAnsi="Avenir Book"/>
        </w:rPr>
        <w:t xml:space="preserve">user-input </w:t>
      </w:r>
      <w:r w:rsidRPr="0012043F">
        <w:rPr>
          <w:rFonts w:ascii="Avenir Book" w:hAnsi="Avenir Book"/>
          <w:lang w:val="en-US"/>
        </w:rPr>
        <w:t xml:space="preserve">measurement standard deviation. In some situations, this </w:t>
      </w:r>
      <w:r w:rsidR="002B2C49" w:rsidRPr="0012043F">
        <w:rPr>
          <w:rFonts w:ascii="Avenir Book" w:hAnsi="Avenir Book"/>
          <w:lang w:val="en-US"/>
        </w:rPr>
        <w:t>methodology</w:t>
      </w:r>
      <w:r w:rsidR="002B2C49">
        <w:rPr>
          <w:rFonts w:ascii="Avenir Book" w:hAnsi="Avenir Book"/>
        </w:rPr>
        <w:t xml:space="preserve"> </w:t>
      </w:r>
      <w:r w:rsidRPr="0012043F">
        <w:rPr>
          <w:rFonts w:ascii="Avenir Book" w:hAnsi="Avenir Book"/>
        </w:rPr>
        <w:t xml:space="preserve">allows for the use of proxies and adjustment factors to estimate exposure, and allows for monitoring exposure of a single member of the household (the cook) to estimate exposure for additional household members. </w:t>
      </w:r>
      <w:r w:rsidR="000B278D" w:rsidRPr="0012043F">
        <w:rPr>
          <w:rFonts w:ascii="Avenir Book" w:hAnsi="Avenir Book"/>
        </w:rPr>
        <w:t xml:space="preserve">Where proxies are used, however, reduction factors must be applied to the calculated ADALYs to ensure that the methodology is conservative and </w:t>
      </w:r>
      <w:r w:rsidRPr="0012043F">
        <w:rPr>
          <w:rFonts w:ascii="Avenir Book" w:hAnsi="Avenir Book"/>
        </w:rPr>
        <w:t xml:space="preserve">does not lead to over-attribution of </w:t>
      </w:r>
      <w:r w:rsidRPr="0012043F">
        <w:rPr>
          <w:rFonts w:ascii="Avenir Book" w:hAnsi="Avenir Book"/>
          <w:lang w:val="en-US"/>
        </w:rPr>
        <w:t xml:space="preserve">ADALYs. </w:t>
      </w:r>
    </w:p>
    <w:p w14:paraId="5E1D5ABE" w14:textId="77777777" w:rsidR="000C2BDC" w:rsidRPr="0012043F" w:rsidRDefault="000C2BDC" w:rsidP="000C2BDC">
      <w:pPr>
        <w:rPr>
          <w:rFonts w:ascii="Avenir Book" w:hAnsi="Avenir Book"/>
          <w:lang w:val="en-US"/>
        </w:rPr>
      </w:pPr>
    </w:p>
    <w:p w14:paraId="272F102E" w14:textId="77777777" w:rsidR="000C2BDC" w:rsidRPr="0012043F" w:rsidRDefault="000C2BDC" w:rsidP="000C2BDC">
      <w:pPr>
        <w:rPr>
          <w:rFonts w:ascii="Avenir Book" w:eastAsia="Calibri" w:hAnsi="Avenir Book" w:cs="Calibri"/>
          <w:lang w:val="en-US"/>
        </w:rPr>
      </w:pPr>
      <w:r w:rsidRPr="0012043F">
        <w:rPr>
          <w:rFonts w:ascii="Avenir Book" w:hAnsi="Avenir Book"/>
          <w:lang w:val="en-US"/>
        </w:rPr>
        <w:t>Relative risk estimates are drawn from state-of-the-science Integrated Exposure Response functions (IERs) developed for the Global Burden of Disease 2010 project. Each of the IERs is based on several epidemiological studies, each of which in turn carries with it some degree of uncertainty based on error in the method of assigning exposure and the relationship between exposure and incidence of the health outcome. Thes</w:t>
      </w:r>
      <w:r w:rsidRPr="0012043F">
        <w:rPr>
          <w:rFonts w:ascii="Avenir Book" w:hAnsi="Avenir Book"/>
        </w:rPr>
        <w:t>e uncertainties have been addressed within the HAPIT tool by using look-up tables of 1000 values of z</w:t>
      </w:r>
      <w:r w:rsidRPr="0012043F">
        <w:rPr>
          <w:rFonts w:ascii="Avenir Book" w:hAnsi="Avenir Book"/>
          <w:vertAlign w:val="subscript"/>
        </w:rPr>
        <w:t>cf</w:t>
      </w:r>
      <w:r w:rsidRPr="0012043F">
        <w:rPr>
          <w:rFonts w:ascii="Avenir Book" w:hAnsi="Avenir Book"/>
        </w:rPr>
        <w:t xml:space="preserve">, </w:t>
      </w:r>
      <w:r w:rsidRPr="0012043F">
        <w:rPr>
          <w:rFonts w:eastAsia="Calibri" w:cs="Calibri"/>
        </w:rPr>
        <w:t>α</w:t>
      </w:r>
      <w:r w:rsidRPr="0012043F">
        <w:rPr>
          <w:rFonts w:ascii="Avenir Book" w:hAnsi="Avenir Book"/>
        </w:rPr>
        <w:t xml:space="preserve">, </w:t>
      </w:r>
      <w:r w:rsidRPr="0012043F">
        <w:rPr>
          <w:rFonts w:eastAsia="Calibri" w:cs="Calibri"/>
        </w:rPr>
        <w:t>γ</w:t>
      </w:r>
      <w:r w:rsidRPr="0012043F">
        <w:rPr>
          <w:rFonts w:ascii="Avenir Book" w:hAnsi="Avenir Book"/>
        </w:rPr>
        <w:t xml:space="preserve">, and </w:t>
      </w:r>
      <w:r w:rsidRPr="0012043F">
        <w:rPr>
          <w:rFonts w:eastAsia="Calibri" w:cs="Calibri"/>
        </w:rPr>
        <w:t>δ</w:t>
      </w:r>
      <w:r w:rsidRPr="0012043F">
        <w:rPr>
          <w:rFonts w:ascii="Avenir Book" w:hAnsi="Avenir Book"/>
        </w:rPr>
        <w:t xml:space="preserve">, the parameters of the IER functions. These look-up tables are used in concert with the 1000 pairs of pre- and post-intervention exposure </w:t>
      </w:r>
      <w:r w:rsidRPr="0012043F">
        <w:rPr>
          <w:rFonts w:ascii="Avenir Book" w:hAnsi="Avenir Book"/>
        </w:rPr>
        <w:lastRenderedPageBreak/>
        <w:t>estimates to generate 1000 estimates of the averted burden due to the intervention (AB</w:t>
      </w:r>
      <w:r w:rsidRPr="0012043F">
        <w:rPr>
          <w:rFonts w:ascii="Avenir Book" w:hAnsi="Avenir Book"/>
          <w:vertAlign w:val="subscript"/>
        </w:rPr>
        <w:t>int</w:t>
      </w:r>
      <w:r w:rsidRPr="0012043F">
        <w:rPr>
          <w:rFonts w:ascii="Avenir Book" w:hAnsi="Avenir Book"/>
        </w:rPr>
        <w:t xml:space="preserve">). HAPIT then returns the means of the 1000 averted burden estimates generated using the mean, lower bounds, and upper bounds of the IERs. </w:t>
      </w:r>
    </w:p>
    <w:p w14:paraId="538C706E" w14:textId="77777777" w:rsidR="000C2BDC" w:rsidRPr="0012043F" w:rsidRDefault="000C2BDC" w:rsidP="000C2BDC">
      <w:pPr>
        <w:rPr>
          <w:rFonts w:ascii="Avenir Book" w:hAnsi="Avenir Book"/>
          <w:lang w:val="en-US"/>
        </w:rPr>
      </w:pPr>
    </w:p>
    <w:p w14:paraId="0FB2C6C5" w14:textId="3F582638" w:rsidR="00AD3039" w:rsidRPr="0012043F" w:rsidRDefault="000C2BDC">
      <w:pPr>
        <w:rPr>
          <w:rFonts w:ascii="Avenir Book" w:hAnsi="Avenir Book"/>
          <w:lang w:val="en-US"/>
        </w:rPr>
      </w:pPr>
      <w:r w:rsidRPr="0012043F">
        <w:rPr>
          <w:rFonts w:ascii="Avenir Book" w:hAnsi="Avenir Book"/>
          <w:lang w:val="en-US"/>
        </w:rPr>
        <w:t xml:space="preserve">Including ambient air pollution in future versions of HAPIT </w:t>
      </w:r>
      <w:r w:rsidR="001C0AEC">
        <w:rPr>
          <w:rFonts w:ascii="Avenir Book" w:hAnsi="Avenir Book"/>
          <w:lang w:val="en-US"/>
        </w:rPr>
        <w:t>is being planned, but raised several difficulties in estimation. Current estimates refer to changes in exposure around households due to changes in cooking emissions and not just indoors, but there is no clear demarcation between near household levels and downwind ambient pollution which is also influence by households</w:t>
      </w:r>
      <w:r w:rsidRPr="0012043F">
        <w:rPr>
          <w:rFonts w:ascii="Avenir Book" w:hAnsi="Avenir Book"/>
          <w:lang w:val="en-US"/>
        </w:rPr>
        <w:t>. Ambient air pollution can impact public health on community levels and on even broader spatial scales. Community benefits may result from reduced household air pollution ventilating to the outdoor air, reduced emissions from cooking outdoors, and broader community adoption of more efficient cookstoves. Community benefits may be incorporated in the future as the strength of the evidence and impact quantification tools advance.</w:t>
      </w:r>
      <w:r w:rsidR="00064709">
        <w:rPr>
          <w:rFonts w:ascii="Avenir Book" w:hAnsi="Avenir Book"/>
          <w:lang w:val="en-US"/>
        </w:rPr>
        <w:t xml:space="preserve"> In general, however, inclusion of ambient effects would increase the benefits of cleaner household technologies.  </w:t>
      </w:r>
    </w:p>
    <w:p w14:paraId="0B819B41" w14:textId="77777777" w:rsidR="002B2C49" w:rsidRDefault="002B2C49">
      <w:pPr>
        <w:rPr>
          <w:rFonts w:ascii="Avenir Book" w:eastAsiaTheme="majorEastAsia" w:hAnsi="Avenir Book" w:cstheme="majorBidi"/>
          <w:b/>
          <w:bCs/>
          <w:color w:val="4BACC6" w:themeColor="accent5"/>
          <w:szCs w:val="28"/>
          <w:lang w:val="en-US"/>
        </w:rPr>
      </w:pPr>
      <w:r>
        <w:rPr>
          <w:rFonts w:ascii="Avenir Book" w:hAnsi="Avenir Book"/>
        </w:rPr>
        <w:br w:type="page"/>
      </w:r>
    </w:p>
    <w:p w14:paraId="171C3957" w14:textId="297F1627" w:rsidR="004C4332" w:rsidRPr="0012043F" w:rsidRDefault="00DF1B47" w:rsidP="00F11175">
      <w:pPr>
        <w:pStyle w:val="TOCHeading"/>
        <w:rPr>
          <w:rFonts w:ascii="Avenir Book" w:hAnsi="Avenir Book"/>
        </w:rPr>
      </w:pPr>
      <w:bookmarkStart w:id="344" w:name="_Toc465261473"/>
      <w:r w:rsidRPr="0012043F">
        <w:rPr>
          <w:rFonts w:ascii="Avenir Book" w:hAnsi="Avenir Book"/>
        </w:rPr>
        <w:lastRenderedPageBreak/>
        <w:t xml:space="preserve">Annex </w:t>
      </w:r>
      <w:r w:rsidR="004B5A67" w:rsidRPr="0012043F">
        <w:rPr>
          <w:rFonts w:ascii="Avenir Book" w:hAnsi="Avenir Book"/>
        </w:rPr>
        <w:t>5</w:t>
      </w:r>
      <w:r w:rsidRPr="0012043F">
        <w:rPr>
          <w:rFonts w:ascii="Avenir Book" w:hAnsi="Avenir Book"/>
        </w:rPr>
        <w:t>: Key e</w:t>
      </w:r>
      <w:r w:rsidR="00AD3039" w:rsidRPr="0012043F">
        <w:rPr>
          <w:rFonts w:ascii="Avenir Book" w:hAnsi="Avenir Book"/>
        </w:rPr>
        <w:t>lements of conservativeness</w:t>
      </w:r>
      <w:r w:rsidR="00344EBC" w:rsidRPr="0012043F">
        <w:rPr>
          <w:rFonts w:ascii="Avenir Book" w:hAnsi="Avenir Book"/>
        </w:rPr>
        <w:t xml:space="preserve"> and non-conservativeness</w:t>
      </w:r>
      <w:bookmarkEnd w:id="344"/>
    </w:p>
    <w:p w14:paraId="1BF65DD9" w14:textId="77777777" w:rsidR="00344EBC" w:rsidRPr="0012043F" w:rsidRDefault="00344EBC" w:rsidP="00301043">
      <w:pPr>
        <w:rPr>
          <w:rFonts w:ascii="Avenir Book" w:hAnsi="Avenir Book"/>
          <w:lang w:val="en-US"/>
        </w:rPr>
      </w:pPr>
    </w:p>
    <w:p w14:paraId="6A6CAB30" w14:textId="1084FBFF" w:rsidR="00344EBC" w:rsidRPr="0012043F" w:rsidRDefault="00344EBC" w:rsidP="00301043">
      <w:pPr>
        <w:rPr>
          <w:rFonts w:ascii="Avenir Book" w:hAnsi="Avenir Book"/>
          <w:lang w:val="en-US"/>
        </w:rPr>
      </w:pPr>
      <w:r w:rsidRPr="0012043F">
        <w:rPr>
          <w:rFonts w:ascii="Avenir Book" w:hAnsi="Avenir Book"/>
          <w:lang w:val="en-US"/>
        </w:rPr>
        <w:t xml:space="preserve">The following table summarizes key elements of the methodology that are </w:t>
      </w:r>
      <w:r w:rsidR="00E86C41" w:rsidRPr="0012043F">
        <w:rPr>
          <w:rFonts w:ascii="Avenir Book" w:hAnsi="Avenir Book"/>
          <w:lang w:val="en-US"/>
        </w:rPr>
        <w:t xml:space="preserve">likely to be </w:t>
      </w:r>
      <w:r w:rsidRPr="0012043F">
        <w:rPr>
          <w:rFonts w:ascii="Avenir Book" w:hAnsi="Avenir Book"/>
          <w:lang w:val="en-US"/>
        </w:rPr>
        <w:t>conservative</w:t>
      </w:r>
      <w:r w:rsidR="00775E56" w:rsidRPr="0012043F">
        <w:rPr>
          <w:rFonts w:ascii="Avenir Book" w:hAnsi="Avenir Book"/>
          <w:lang w:val="en-US"/>
        </w:rPr>
        <w:t xml:space="preserve"> or </w:t>
      </w:r>
      <w:r w:rsidRPr="0012043F">
        <w:rPr>
          <w:rFonts w:ascii="Avenir Book" w:hAnsi="Avenir Book"/>
          <w:lang w:val="en-US"/>
        </w:rPr>
        <w:t>non-conservative, or</w:t>
      </w:r>
      <w:r w:rsidR="00E86C41" w:rsidRPr="0012043F">
        <w:rPr>
          <w:rFonts w:ascii="Avenir Book" w:hAnsi="Avenir Book"/>
          <w:lang w:val="en-US"/>
        </w:rPr>
        <w:t xml:space="preserve"> for which it is</w:t>
      </w:r>
      <w:r w:rsidRPr="0012043F">
        <w:rPr>
          <w:rFonts w:ascii="Avenir Book" w:hAnsi="Avenir Book"/>
          <w:lang w:val="en-US"/>
        </w:rPr>
        <w:t xml:space="preserve"> unknown whether they are conservative or non-conservative. Overall, the methodology </w:t>
      </w:r>
      <w:r w:rsidR="00DF1B47" w:rsidRPr="0012043F">
        <w:rPr>
          <w:rFonts w:ascii="Avenir Book" w:hAnsi="Avenir Book"/>
          <w:lang w:val="en-US"/>
        </w:rPr>
        <w:t xml:space="preserve">is likely to be conservative. However, </w:t>
      </w:r>
      <w:r w:rsidRPr="0012043F">
        <w:rPr>
          <w:rFonts w:ascii="Avenir Book" w:hAnsi="Avenir Book"/>
          <w:lang w:val="en-US"/>
        </w:rPr>
        <w:t>several factors are highly uncertain</w:t>
      </w:r>
      <w:r w:rsidR="00DF1B47" w:rsidRPr="0012043F">
        <w:rPr>
          <w:rFonts w:ascii="Avenir Book" w:hAnsi="Avenir Book"/>
          <w:lang w:val="en-US"/>
        </w:rPr>
        <w:t>,</w:t>
      </w:r>
      <w:r w:rsidRPr="0012043F">
        <w:rPr>
          <w:rFonts w:ascii="Avenir Book" w:hAnsi="Avenir Book"/>
          <w:lang w:val="en-US"/>
        </w:rPr>
        <w:t xml:space="preserve"> and future changes could lead either to higher or lower ADALY estimates per unit exposure reduction compared with the current </w:t>
      </w:r>
      <w:r w:rsidR="00DF1B47" w:rsidRPr="0012043F">
        <w:rPr>
          <w:rFonts w:ascii="Avenir Book" w:hAnsi="Avenir Book"/>
          <w:lang w:val="en-US"/>
        </w:rPr>
        <w:t xml:space="preserve">state of knowledge. </w:t>
      </w:r>
    </w:p>
    <w:p w14:paraId="44641E04" w14:textId="77777777" w:rsidR="00AE7206" w:rsidRPr="0012043F" w:rsidRDefault="00AE7206" w:rsidP="00301043">
      <w:pPr>
        <w:rPr>
          <w:rFonts w:ascii="Avenir Book" w:hAnsi="Avenir Book"/>
          <w:lang w:val="en-US"/>
        </w:rPr>
      </w:pPr>
    </w:p>
    <w:p w14:paraId="4C166EDD" w14:textId="57DAB593" w:rsidR="00AD3039" w:rsidRPr="002B2C49" w:rsidRDefault="00AE7206" w:rsidP="00301043">
      <w:pPr>
        <w:rPr>
          <w:rFonts w:ascii="Avenir Book" w:hAnsi="Avenir Book"/>
          <w:b/>
          <w:lang w:val="en-US"/>
        </w:rPr>
      </w:pPr>
      <w:r w:rsidRPr="002B2C49">
        <w:rPr>
          <w:rFonts w:ascii="Avenir Book" w:hAnsi="Avenir Book"/>
          <w:b/>
          <w:lang w:val="en-US"/>
        </w:rPr>
        <w:t>Table 5: Key elements of conservativeness and non-conservativeness</w:t>
      </w:r>
      <w:r w:rsidR="00064709">
        <w:rPr>
          <w:rFonts w:ascii="Avenir Book" w:hAnsi="Avenir Book"/>
          <w:b/>
          <w:lang w:val="en-US"/>
        </w:rPr>
        <w:t xml:space="preserve"> considered for health benefits accounting </w:t>
      </w:r>
      <w:r w:rsidRPr="002B2C49">
        <w:rPr>
          <w:rFonts w:ascii="Avenir Book" w:hAnsi="Avenir Book"/>
          <w:b/>
          <w:lang w:val="en-US"/>
        </w:rPr>
        <w:t xml:space="preserve"> </w:t>
      </w:r>
    </w:p>
    <w:tbl>
      <w:tblPr>
        <w:tblStyle w:val="GridTable4-Accent51"/>
        <w:tblW w:w="9350" w:type="dxa"/>
        <w:tblLayout w:type="fixed"/>
        <w:tblLook w:val="0420" w:firstRow="1" w:lastRow="0" w:firstColumn="0" w:lastColumn="0" w:noHBand="0" w:noVBand="1"/>
      </w:tblPr>
      <w:tblGrid>
        <w:gridCol w:w="3116"/>
        <w:gridCol w:w="3117"/>
        <w:gridCol w:w="3117"/>
      </w:tblGrid>
      <w:tr w:rsidR="00A30342" w:rsidRPr="00064709" w14:paraId="7E07EECF" w14:textId="77777777" w:rsidTr="00CB740D">
        <w:trPr>
          <w:cnfStyle w:val="100000000000" w:firstRow="1" w:lastRow="0" w:firstColumn="0" w:lastColumn="0" w:oddVBand="0" w:evenVBand="0" w:oddHBand="0" w:evenHBand="0" w:firstRowFirstColumn="0" w:firstRowLastColumn="0" w:lastRowFirstColumn="0" w:lastRowLastColumn="0"/>
          <w:trHeight w:val="584"/>
        </w:trPr>
        <w:tc>
          <w:tcPr>
            <w:tcW w:w="3116" w:type="dxa"/>
            <w:hideMark/>
          </w:tcPr>
          <w:p w14:paraId="1FBAD2D8" w14:textId="38608F77" w:rsidR="00E86C41" w:rsidRPr="009E7FD1" w:rsidRDefault="00E86C41" w:rsidP="009E7FD1">
            <w:pPr>
              <w:rPr>
                <w:rFonts w:ascii="Avenir Book" w:hAnsi="Avenir Book"/>
                <w:bCs w:val="0"/>
                <w:color w:val="000000" w:themeColor="text1"/>
                <w:lang w:val="en-US"/>
              </w:rPr>
            </w:pPr>
            <w:r w:rsidRPr="009E7FD1">
              <w:rPr>
                <w:rFonts w:ascii="Avenir Book" w:hAnsi="Avenir Book"/>
                <w:color w:val="000000" w:themeColor="text1"/>
                <w:lang w:val="en-US"/>
              </w:rPr>
              <w:t>Conservative factors</w:t>
            </w:r>
          </w:p>
        </w:tc>
        <w:tc>
          <w:tcPr>
            <w:tcW w:w="3117" w:type="dxa"/>
            <w:hideMark/>
          </w:tcPr>
          <w:p w14:paraId="5D3758CC" w14:textId="77777777" w:rsidR="00E86C41" w:rsidRPr="009E7FD1" w:rsidRDefault="00E86C41" w:rsidP="00CB740D">
            <w:pPr>
              <w:jc w:val="center"/>
              <w:rPr>
                <w:rFonts w:ascii="Avenir Book" w:hAnsi="Avenir Book"/>
                <w:bCs w:val="0"/>
                <w:color w:val="000000" w:themeColor="text1"/>
                <w:lang w:val="en-US"/>
              </w:rPr>
            </w:pPr>
            <w:r w:rsidRPr="009E7FD1">
              <w:rPr>
                <w:rFonts w:ascii="Avenir Book" w:hAnsi="Avenir Book"/>
                <w:color w:val="000000" w:themeColor="text1"/>
                <w:lang w:val="en-US"/>
              </w:rPr>
              <w:t>Non-conservative factors</w:t>
            </w:r>
          </w:p>
        </w:tc>
        <w:tc>
          <w:tcPr>
            <w:tcW w:w="3117" w:type="dxa"/>
            <w:hideMark/>
          </w:tcPr>
          <w:p w14:paraId="2F566A05" w14:textId="5D66F67E" w:rsidR="00E86C41" w:rsidRPr="009E7FD1" w:rsidRDefault="00E86C41" w:rsidP="00CB740D">
            <w:pPr>
              <w:jc w:val="center"/>
              <w:rPr>
                <w:rFonts w:ascii="Avenir Book" w:hAnsi="Avenir Book"/>
                <w:bCs w:val="0"/>
                <w:color w:val="000000" w:themeColor="text1"/>
                <w:lang w:val="en-US"/>
              </w:rPr>
            </w:pPr>
            <w:r w:rsidRPr="009E7FD1">
              <w:rPr>
                <w:rFonts w:ascii="Avenir Book" w:hAnsi="Avenir Book"/>
                <w:color w:val="000000" w:themeColor="text1"/>
                <w:lang w:val="en-US"/>
              </w:rPr>
              <w:t>Factors that could be conservative or non-conservative</w:t>
            </w:r>
          </w:p>
        </w:tc>
      </w:tr>
      <w:tr w:rsidR="00E86C41" w:rsidRPr="00064709" w14:paraId="00353565" w14:textId="77777777" w:rsidTr="00CB740D">
        <w:trPr>
          <w:cnfStyle w:val="000000100000" w:firstRow="0" w:lastRow="0" w:firstColumn="0" w:lastColumn="0" w:oddVBand="0" w:evenVBand="0" w:oddHBand="1" w:evenHBand="0" w:firstRowFirstColumn="0" w:firstRowLastColumn="0" w:lastRowFirstColumn="0" w:lastRowLastColumn="0"/>
          <w:trHeight w:val="584"/>
        </w:trPr>
        <w:tc>
          <w:tcPr>
            <w:tcW w:w="3116" w:type="dxa"/>
            <w:hideMark/>
          </w:tcPr>
          <w:p w14:paraId="60D6D20C" w14:textId="7E2722A0" w:rsidR="00E86C41" w:rsidRPr="00A30342" w:rsidRDefault="00E86C41" w:rsidP="00AD3039">
            <w:pPr>
              <w:rPr>
                <w:rFonts w:ascii="Avenir Book" w:hAnsi="Avenir Book"/>
                <w:color w:val="000000" w:themeColor="text1"/>
                <w:lang w:val="en-US"/>
              </w:rPr>
            </w:pPr>
            <w:r w:rsidRPr="00064709">
              <w:rPr>
                <w:rFonts w:ascii="Avenir Book" w:hAnsi="Avenir Book"/>
                <w:color w:val="000000" w:themeColor="text1"/>
                <w:lang w:val="en-US"/>
              </w:rPr>
              <w:t>Health benefit</w:t>
            </w:r>
            <w:r w:rsidR="00FD5A39" w:rsidRPr="00064709">
              <w:rPr>
                <w:rFonts w:ascii="Avenir Book" w:hAnsi="Avenir Book"/>
                <w:color w:val="000000" w:themeColor="text1"/>
                <w:lang w:val="en-US"/>
              </w:rPr>
              <w:t>s only calculated for 5 years (8</w:t>
            </w:r>
            <w:r w:rsidRPr="00A30342">
              <w:rPr>
                <w:rFonts w:ascii="Avenir Book" w:hAnsi="Avenir Book"/>
                <w:color w:val="000000" w:themeColor="text1"/>
                <w:lang w:val="en-US"/>
              </w:rPr>
              <w:t>0%)</w:t>
            </w:r>
          </w:p>
        </w:tc>
        <w:tc>
          <w:tcPr>
            <w:tcW w:w="3117" w:type="dxa"/>
            <w:hideMark/>
          </w:tcPr>
          <w:p w14:paraId="2C44FC43" w14:textId="3FBBB8D2" w:rsidR="00E86C41" w:rsidRPr="00064709" w:rsidRDefault="006039C9" w:rsidP="0059343B">
            <w:pPr>
              <w:rPr>
                <w:rFonts w:ascii="Avenir Book" w:hAnsi="Avenir Book"/>
                <w:color w:val="000000" w:themeColor="text1"/>
                <w:lang w:val="en-US"/>
              </w:rPr>
            </w:pPr>
            <w:r w:rsidRPr="00A30342">
              <w:rPr>
                <w:rFonts w:ascii="Avenir Book" w:hAnsi="Avenir Book"/>
                <w:color w:val="000000" w:themeColor="text1"/>
                <w:lang w:val="en-US"/>
              </w:rPr>
              <w:t>Inclusion of smokers in the ADALY calculations (exposure levels for smokers are realistically higher and on the flatter portion of the Integrated Exposure Response curves compared with the personal exposure monitori</w:t>
            </w:r>
            <w:r w:rsidRPr="004A79E1">
              <w:rPr>
                <w:rFonts w:ascii="Avenir Book" w:hAnsi="Avenir Book"/>
                <w:color w:val="000000" w:themeColor="text1"/>
                <w:lang w:val="en-US"/>
              </w:rPr>
              <w:t>ng sample mean, which excludes smokers)</w:t>
            </w:r>
          </w:p>
        </w:tc>
        <w:tc>
          <w:tcPr>
            <w:tcW w:w="3117" w:type="dxa"/>
            <w:hideMark/>
          </w:tcPr>
          <w:p w14:paraId="6D8E7160" w14:textId="4AD67CA0" w:rsidR="00E86C41" w:rsidRPr="00064709" w:rsidRDefault="00E86C41" w:rsidP="00AD3039">
            <w:pPr>
              <w:rPr>
                <w:rFonts w:ascii="Avenir Book" w:hAnsi="Avenir Book"/>
                <w:color w:val="000000" w:themeColor="text1"/>
                <w:lang w:val="en-US"/>
              </w:rPr>
            </w:pPr>
            <w:r w:rsidRPr="00064709">
              <w:rPr>
                <w:rFonts w:ascii="Avenir Book" w:hAnsi="Avenir Book"/>
                <w:color w:val="000000" w:themeColor="text1"/>
                <w:lang w:val="en-US"/>
              </w:rPr>
              <w:t>Light-scattering to gravimetric adjustment factor</w:t>
            </w:r>
          </w:p>
        </w:tc>
      </w:tr>
      <w:tr w:rsidR="00E86C41" w:rsidRPr="00064709" w14:paraId="69A5C946" w14:textId="77777777" w:rsidTr="00D357C8">
        <w:trPr>
          <w:trHeight w:val="1016"/>
        </w:trPr>
        <w:tc>
          <w:tcPr>
            <w:tcW w:w="3116" w:type="dxa"/>
            <w:hideMark/>
          </w:tcPr>
          <w:p w14:paraId="141AAFF1" w14:textId="17EBCE3B" w:rsidR="00E86C41" w:rsidRPr="004A79E1" w:rsidRDefault="00E86C41">
            <w:pPr>
              <w:rPr>
                <w:rFonts w:ascii="Avenir Book" w:hAnsi="Avenir Book"/>
                <w:color w:val="000000" w:themeColor="text1"/>
                <w:lang w:val="en-US"/>
              </w:rPr>
            </w:pPr>
            <w:r w:rsidRPr="00064709">
              <w:rPr>
                <w:rFonts w:ascii="Avenir Book" w:hAnsi="Avenir Book"/>
                <w:color w:val="000000" w:themeColor="text1"/>
                <w:lang w:val="en-US"/>
              </w:rPr>
              <w:t>Exclusion of health-harmful combustion-related pollutants other than PM</w:t>
            </w:r>
            <w:r w:rsidRPr="00A30342">
              <w:rPr>
                <w:rFonts w:ascii="Avenir Book" w:hAnsi="Avenir Book"/>
                <w:color w:val="000000" w:themeColor="text1"/>
                <w:vertAlign w:val="subscript"/>
                <w:lang w:val="en-US"/>
              </w:rPr>
              <w:t>2.5</w:t>
            </w:r>
            <w:r w:rsidR="006039C9" w:rsidRPr="00A30342">
              <w:rPr>
                <w:rFonts w:ascii="Avenir Book" w:hAnsi="Avenir Book"/>
                <w:color w:val="000000" w:themeColor="text1"/>
                <w:lang w:val="en-US"/>
              </w:rPr>
              <w:t xml:space="preserve"> (e.g. CO)</w:t>
            </w:r>
          </w:p>
        </w:tc>
        <w:tc>
          <w:tcPr>
            <w:tcW w:w="3117" w:type="dxa"/>
            <w:hideMark/>
          </w:tcPr>
          <w:p w14:paraId="5EDC74DD" w14:textId="53A65BBC" w:rsidR="00E86C41" w:rsidRPr="00064709" w:rsidRDefault="00E86C41" w:rsidP="0059343B">
            <w:pPr>
              <w:rPr>
                <w:rFonts w:ascii="Avenir Book" w:hAnsi="Avenir Book"/>
                <w:color w:val="000000" w:themeColor="text1"/>
                <w:lang w:val="en-US"/>
              </w:rPr>
            </w:pPr>
            <w:r w:rsidRPr="00064709">
              <w:rPr>
                <w:rFonts w:ascii="Avenir Book" w:hAnsi="Avenir Book"/>
                <w:color w:val="000000" w:themeColor="text1"/>
                <w:lang w:val="en-US"/>
              </w:rPr>
              <w:t>Exclusion of life cycle analysis of stove production – health effects of stove workers, emissions</w:t>
            </w:r>
          </w:p>
        </w:tc>
        <w:tc>
          <w:tcPr>
            <w:tcW w:w="3117" w:type="dxa"/>
            <w:hideMark/>
          </w:tcPr>
          <w:p w14:paraId="4A7C3D26" w14:textId="3C65B307" w:rsidR="00E86C41" w:rsidRPr="00064709" w:rsidRDefault="00E86C41" w:rsidP="000B1F1E">
            <w:pPr>
              <w:rPr>
                <w:rFonts w:ascii="Avenir Book" w:hAnsi="Avenir Book"/>
                <w:color w:val="000000" w:themeColor="text1"/>
                <w:lang w:val="en-US"/>
              </w:rPr>
            </w:pPr>
            <w:r w:rsidRPr="00064709">
              <w:rPr>
                <w:rFonts w:ascii="Avenir Book" w:hAnsi="Avenir Book"/>
                <w:color w:val="000000" w:themeColor="text1"/>
                <w:lang w:val="en-US"/>
              </w:rPr>
              <w:t>Future changes in disease incidence rates</w:t>
            </w:r>
          </w:p>
        </w:tc>
      </w:tr>
      <w:tr w:rsidR="00A30342" w:rsidRPr="00064709" w14:paraId="49A8032C" w14:textId="77777777" w:rsidTr="00CB740D">
        <w:trPr>
          <w:cnfStyle w:val="000000100000" w:firstRow="0" w:lastRow="0" w:firstColumn="0" w:lastColumn="0" w:oddVBand="0" w:evenVBand="0" w:oddHBand="1" w:evenHBand="0" w:firstRowFirstColumn="0" w:firstRowLastColumn="0" w:lastRowFirstColumn="0" w:lastRowLastColumn="0"/>
          <w:trHeight w:val="584"/>
        </w:trPr>
        <w:tc>
          <w:tcPr>
            <w:tcW w:w="3116" w:type="dxa"/>
            <w:hideMark/>
          </w:tcPr>
          <w:p w14:paraId="3D3604C2" w14:textId="1B81C516" w:rsidR="00E86C41" w:rsidRPr="00064709" w:rsidRDefault="00E86C41" w:rsidP="0059343B">
            <w:pPr>
              <w:rPr>
                <w:rFonts w:ascii="Avenir Book" w:hAnsi="Avenir Book"/>
                <w:color w:val="000000" w:themeColor="text1"/>
                <w:lang w:val="en-US"/>
              </w:rPr>
            </w:pPr>
            <w:r w:rsidRPr="00064709">
              <w:rPr>
                <w:rFonts w:ascii="Avenir Book" w:hAnsi="Avenir Book"/>
                <w:color w:val="000000" w:themeColor="text1"/>
                <w:lang w:val="en-US"/>
              </w:rPr>
              <w:t>Exclusion of cataract and other potential health risks (pregnancy/birth outcomes, burns – GBD excludes)</w:t>
            </w:r>
          </w:p>
        </w:tc>
        <w:tc>
          <w:tcPr>
            <w:tcW w:w="3117" w:type="dxa"/>
            <w:hideMark/>
          </w:tcPr>
          <w:p w14:paraId="5C61657C" w14:textId="267F67F9" w:rsidR="00E86C41" w:rsidRPr="00064709" w:rsidRDefault="00E86C41" w:rsidP="00344EBC">
            <w:pPr>
              <w:rPr>
                <w:rFonts w:ascii="Avenir Book" w:hAnsi="Avenir Book"/>
                <w:color w:val="000000" w:themeColor="text1"/>
                <w:lang w:val="en-US"/>
              </w:rPr>
            </w:pPr>
            <w:r w:rsidRPr="00064709">
              <w:rPr>
                <w:rFonts w:ascii="Avenir Book" w:hAnsi="Avenir Book"/>
                <w:color w:val="000000" w:themeColor="text1"/>
                <w:lang w:val="en-US"/>
              </w:rPr>
              <w:t xml:space="preserve">Exclusion of </w:t>
            </w:r>
            <w:r w:rsidR="00DE5761">
              <w:rPr>
                <w:rFonts w:ascii="Avenir Book" w:hAnsi="Avenir Book"/>
                <w:color w:val="000000" w:themeColor="text1"/>
                <w:lang w:val="en-US"/>
              </w:rPr>
              <w:t>PM</w:t>
            </w:r>
            <w:r w:rsidR="00DE5761" w:rsidRPr="009E7FD1">
              <w:rPr>
                <w:rFonts w:ascii="Avenir Book" w:hAnsi="Avenir Book"/>
                <w:color w:val="000000" w:themeColor="text1"/>
                <w:vertAlign w:val="subscript"/>
                <w:lang w:val="en-US"/>
              </w:rPr>
              <w:t xml:space="preserve">2.5 </w:t>
            </w:r>
            <w:r w:rsidR="00DE5761">
              <w:rPr>
                <w:rFonts w:ascii="Avenir Book" w:hAnsi="Avenir Book"/>
                <w:color w:val="000000" w:themeColor="text1"/>
                <w:lang w:val="en-US"/>
              </w:rPr>
              <w:t xml:space="preserve">exposure from </w:t>
            </w:r>
            <w:r w:rsidRPr="00064709">
              <w:rPr>
                <w:rFonts w:ascii="Avenir Book" w:hAnsi="Avenir Book"/>
                <w:color w:val="000000" w:themeColor="text1"/>
                <w:lang w:val="en-US"/>
              </w:rPr>
              <w:t>fuel production and transport impacts (fuel switching to fossil fuels)</w:t>
            </w:r>
          </w:p>
        </w:tc>
        <w:tc>
          <w:tcPr>
            <w:tcW w:w="3117" w:type="dxa"/>
            <w:hideMark/>
          </w:tcPr>
          <w:p w14:paraId="1F7F2C2D" w14:textId="3181E440" w:rsidR="00E86C41" w:rsidRPr="00064709" w:rsidRDefault="00E86C41">
            <w:pPr>
              <w:rPr>
                <w:rFonts w:ascii="Avenir Book" w:hAnsi="Avenir Book"/>
                <w:color w:val="000000" w:themeColor="text1"/>
                <w:lang w:val="en-US"/>
              </w:rPr>
            </w:pPr>
            <w:r w:rsidRPr="00064709">
              <w:rPr>
                <w:rFonts w:ascii="Avenir Book" w:hAnsi="Avenir Book"/>
                <w:color w:val="000000" w:themeColor="text1"/>
                <w:lang w:val="en-US"/>
              </w:rPr>
              <w:t>Future changes in PM</w:t>
            </w:r>
            <w:r w:rsidRPr="00064709">
              <w:rPr>
                <w:rFonts w:ascii="Avenir Book" w:hAnsi="Avenir Book"/>
                <w:color w:val="000000" w:themeColor="text1"/>
                <w:vertAlign w:val="subscript"/>
                <w:lang w:val="en-US"/>
              </w:rPr>
              <w:t>2.5</w:t>
            </w:r>
            <w:r w:rsidRPr="00064709">
              <w:rPr>
                <w:rFonts w:ascii="Avenir Book" w:hAnsi="Avenir Book"/>
                <w:color w:val="000000" w:themeColor="text1"/>
                <w:lang w:val="en-US"/>
              </w:rPr>
              <w:t xml:space="preserve"> exposure-response relationships</w:t>
            </w:r>
          </w:p>
        </w:tc>
      </w:tr>
      <w:tr w:rsidR="00064709" w:rsidRPr="00064709" w14:paraId="6500494A" w14:textId="77777777" w:rsidTr="00CB740D">
        <w:trPr>
          <w:trHeight w:val="584"/>
        </w:trPr>
        <w:tc>
          <w:tcPr>
            <w:tcW w:w="3116" w:type="dxa"/>
            <w:hideMark/>
          </w:tcPr>
          <w:p w14:paraId="71DE8468" w14:textId="005C1BA1" w:rsidR="00E86C41" w:rsidRPr="00064709" w:rsidRDefault="00E86C41" w:rsidP="0059343B">
            <w:pPr>
              <w:rPr>
                <w:rFonts w:ascii="Avenir Book" w:hAnsi="Avenir Book"/>
                <w:color w:val="000000" w:themeColor="text1"/>
                <w:lang w:val="en-US"/>
              </w:rPr>
            </w:pPr>
            <w:r w:rsidRPr="00064709">
              <w:rPr>
                <w:rFonts w:ascii="Avenir Book" w:hAnsi="Avenir Book"/>
                <w:color w:val="000000" w:themeColor="text1"/>
                <w:lang w:val="en-US"/>
              </w:rPr>
              <w:t>For rural projects: Use of national ALRI incidence rates (rural may be higher)</w:t>
            </w:r>
          </w:p>
        </w:tc>
        <w:tc>
          <w:tcPr>
            <w:tcW w:w="3117" w:type="dxa"/>
            <w:hideMark/>
          </w:tcPr>
          <w:p w14:paraId="008A74B5" w14:textId="77777777" w:rsidR="00E86C41" w:rsidRPr="00064709" w:rsidRDefault="00E86C41" w:rsidP="00344EBC">
            <w:pPr>
              <w:rPr>
                <w:rFonts w:ascii="Avenir Book" w:hAnsi="Avenir Book"/>
                <w:color w:val="000000" w:themeColor="text1"/>
                <w:lang w:val="en-US"/>
              </w:rPr>
            </w:pPr>
          </w:p>
        </w:tc>
        <w:tc>
          <w:tcPr>
            <w:tcW w:w="3117" w:type="dxa"/>
            <w:hideMark/>
          </w:tcPr>
          <w:p w14:paraId="5AABFF05" w14:textId="30A2F9E9" w:rsidR="00E86C41" w:rsidRPr="00A30342" w:rsidRDefault="00E86C41" w:rsidP="00344EBC">
            <w:pPr>
              <w:rPr>
                <w:rFonts w:ascii="Avenir Book" w:hAnsi="Avenir Book"/>
                <w:color w:val="000000" w:themeColor="text1"/>
                <w:lang w:val="en-US"/>
              </w:rPr>
            </w:pPr>
            <w:r w:rsidRPr="00A30342">
              <w:rPr>
                <w:rFonts w:ascii="Avenir Book" w:hAnsi="Avenir Book"/>
                <w:color w:val="000000" w:themeColor="text1"/>
                <w:lang w:val="en-US"/>
              </w:rPr>
              <w:t>Seasonality of fuel use/emissions and PEM</w:t>
            </w:r>
          </w:p>
        </w:tc>
      </w:tr>
      <w:tr w:rsidR="00A30342" w:rsidRPr="00064709" w14:paraId="08BB84E7" w14:textId="77777777" w:rsidTr="00CB740D">
        <w:trPr>
          <w:cnfStyle w:val="000000100000" w:firstRow="0" w:lastRow="0" w:firstColumn="0" w:lastColumn="0" w:oddVBand="0" w:evenVBand="0" w:oddHBand="1" w:evenHBand="0" w:firstRowFirstColumn="0" w:firstRowLastColumn="0" w:lastRowFirstColumn="0" w:lastRowLastColumn="0"/>
          <w:trHeight w:val="584"/>
        </w:trPr>
        <w:tc>
          <w:tcPr>
            <w:tcW w:w="3116" w:type="dxa"/>
            <w:hideMark/>
          </w:tcPr>
          <w:p w14:paraId="7D7EAA82" w14:textId="33BF00F2" w:rsidR="00E86C41" w:rsidRPr="00064709" w:rsidRDefault="00E86C41" w:rsidP="00064709">
            <w:pPr>
              <w:rPr>
                <w:rFonts w:ascii="Avenir Book" w:hAnsi="Avenir Book"/>
                <w:color w:val="000000" w:themeColor="text1"/>
                <w:lang w:val="en-US"/>
              </w:rPr>
            </w:pPr>
            <w:r w:rsidRPr="00064709">
              <w:rPr>
                <w:rFonts w:ascii="Avenir Book" w:hAnsi="Avenir Book"/>
                <w:color w:val="000000" w:themeColor="text1"/>
                <w:lang w:val="en-US"/>
              </w:rPr>
              <w:lastRenderedPageBreak/>
              <w:t xml:space="preserve">For rural projects: Use of default </w:t>
            </w:r>
            <w:r w:rsidR="00064709">
              <w:rPr>
                <w:rFonts w:ascii="Avenir Book" w:hAnsi="Avenir Book"/>
                <w:color w:val="000000" w:themeColor="text1"/>
                <w:lang w:val="en-US"/>
              </w:rPr>
              <w:t>household size</w:t>
            </w:r>
            <w:r w:rsidR="00064709" w:rsidRPr="00064709">
              <w:rPr>
                <w:rFonts w:ascii="Avenir Book" w:hAnsi="Avenir Book"/>
                <w:color w:val="000000" w:themeColor="text1"/>
                <w:lang w:val="en-US"/>
              </w:rPr>
              <w:t xml:space="preserve"> </w:t>
            </w:r>
            <w:r w:rsidRPr="00064709">
              <w:rPr>
                <w:rFonts w:ascii="Avenir Book" w:hAnsi="Avenir Book"/>
                <w:color w:val="000000" w:themeColor="text1"/>
                <w:lang w:val="en-US"/>
              </w:rPr>
              <w:t>(rural may be higher)</w:t>
            </w:r>
          </w:p>
        </w:tc>
        <w:tc>
          <w:tcPr>
            <w:tcW w:w="3117" w:type="dxa"/>
            <w:hideMark/>
          </w:tcPr>
          <w:p w14:paraId="7F6047EA" w14:textId="77777777" w:rsidR="00E86C41" w:rsidRPr="00064709" w:rsidRDefault="00E86C41" w:rsidP="00344EBC">
            <w:pPr>
              <w:rPr>
                <w:rFonts w:ascii="Avenir Book" w:hAnsi="Avenir Book"/>
                <w:color w:val="000000" w:themeColor="text1"/>
                <w:lang w:val="en-US"/>
              </w:rPr>
            </w:pPr>
          </w:p>
        </w:tc>
        <w:tc>
          <w:tcPr>
            <w:tcW w:w="3117" w:type="dxa"/>
            <w:hideMark/>
          </w:tcPr>
          <w:p w14:paraId="2BB3E49B" w14:textId="19979F40" w:rsidR="00E86C41" w:rsidRPr="00064709" w:rsidRDefault="00E86C41" w:rsidP="00344EBC">
            <w:pPr>
              <w:rPr>
                <w:rFonts w:ascii="Avenir Book" w:hAnsi="Avenir Book"/>
                <w:color w:val="000000" w:themeColor="text1"/>
                <w:lang w:val="en-US"/>
              </w:rPr>
            </w:pPr>
            <w:r w:rsidRPr="00064709">
              <w:rPr>
                <w:rFonts w:ascii="Avenir Book" w:hAnsi="Avenir Book"/>
                <w:color w:val="000000" w:themeColor="text1"/>
                <w:lang w:val="en-US"/>
              </w:rPr>
              <w:t>Adjustment factors for cook’s exposure to other adults’ and kids’ exposures</w:t>
            </w:r>
          </w:p>
        </w:tc>
      </w:tr>
      <w:tr w:rsidR="00E86C41" w:rsidRPr="00064709" w14:paraId="6036EF5E" w14:textId="77777777" w:rsidTr="00CB740D">
        <w:trPr>
          <w:trHeight w:val="584"/>
        </w:trPr>
        <w:tc>
          <w:tcPr>
            <w:tcW w:w="3116" w:type="dxa"/>
          </w:tcPr>
          <w:p w14:paraId="72CC045C" w14:textId="41940C25" w:rsidR="00E86C41" w:rsidRPr="00064709" w:rsidRDefault="00E86C41" w:rsidP="0059343B">
            <w:pPr>
              <w:rPr>
                <w:rFonts w:ascii="Avenir Book" w:hAnsi="Avenir Book"/>
                <w:color w:val="000000" w:themeColor="text1"/>
                <w:lang w:val="en-US"/>
              </w:rPr>
            </w:pPr>
            <w:r w:rsidRPr="00064709">
              <w:rPr>
                <w:rFonts w:ascii="Avenir Book" w:hAnsi="Avenir Book"/>
                <w:color w:val="000000" w:themeColor="text1"/>
                <w:lang w:val="en-US"/>
              </w:rPr>
              <w:t xml:space="preserve">Exclusion of </w:t>
            </w:r>
            <w:r w:rsidR="00DE5761">
              <w:rPr>
                <w:rFonts w:ascii="Avenir Book" w:hAnsi="Avenir Book"/>
                <w:color w:val="000000" w:themeColor="text1"/>
                <w:lang w:val="en-US"/>
              </w:rPr>
              <w:t>PM</w:t>
            </w:r>
            <w:r w:rsidR="00DE5761" w:rsidRPr="009E7FD1">
              <w:rPr>
                <w:rFonts w:ascii="Avenir Book" w:hAnsi="Avenir Book"/>
                <w:color w:val="000000" w:themeColor="text1"/>
                <w:vertAlign w:val="subscript"/>
                <w:lang w:val="en-US"/>
              </w:rPr>
              <w:t xml:space="preserve">2.5 </w:t>
            </w:r>
            <w:r w:rsidR="00DE5761">
              <w:rPr>
                <w:rFonts w:ascii="Avenir Book" w:hAnsi="Avenir Book"/>
                <w:color w:val="000000" w:themeColor="text1"/>
                <w:lang w:val="en-US"/>
              </w:rPr>
              <w:t xml:space="preserve">exposure from </w:t>
            </w:r>
            <w:r w:rsidRPr="00064709">
              <w:rPr>
                <w:rFonts w:ascii="Avenir Book" w:hAnsi="Avenir Book"/>
                <w:color w:val="000000" w:themeColor="text1"/>
                <w:lang w:val="en-US"/>
              </w:rPr>
              <w:t>fuel production and transport impacts (fuel efficiency)</w:t>
            </w:r>
          </w:p>
        </w:tc>
        <w:tc>
          <w:tcPr>
            <w:tcW w:w="3117" w:type="dxa"/>
          </w:tcPr>
          <w:p w14:paraId="17D03DA1" w14:textId="77777777" w:rsidR="00E86C41" w:rsidRPr="00A30342" w:rsidRDefault="00E86C41" w:rsidP="00344EBC">
            <w:pPr>
              <w:rPr>
                <w:rFonts w:ascii="Avenir Book" w:hAnsi="Avenir Book"/>
                <w:color w:val="000000" w:themeColor="text1"/>
                <w:lang w:val="en-US"/>
              </w:rPr>
            </w:pPr>
          </w:p>
        </w:tc>
        <w:tc>
          <w:tcPr>
            <w:tcW w:w="3117" w:type="dxa"/>
          </w:tcPr>
          <w:p w14:paraId="2AD8F4E0" w14:textId="18B43DDD" w:rsidR="00E86C41" w:rsidRPr="00064709" w:rsidRDefault="00E86C41" w:rsidP="00344EBC">
            <w:pPr>
              <w:rPr>
                <w:rFonts w:ascii="Avenir Book" w:hAnsi="Avenir Book"/>
                <w:color w:val="000000" w:themeColor="text1"/>
                <w:lang w:val="en-US"/>
              </w:rPr>
            </w:pPr>
            <w:r w:rsidRPr="004A79E1">
              <w:rPr>
                <w:rFonts w:ascii="Avenir Book" w:hAnsi="Avenir Book"/>
                <w:color w:val="000000" w:themeColor="text1"/>
                <w:lang w:val="en-US"/>
              </w:rPr>
              <w:t>Assumption of equal toxicity for all PM</w:t>
            </w:r>
            <w:r w:rsidRPr="00064709">
              <w:rPr>
                <w:rFonts w:ascii="Avenir Book" w:hAnsi="Avenir Book"/>
                <w:color w:val="000000" w:themeColor="text1"/>
                <w:vertAlign w:val="subscript"/>
                <w:lang w:val="en-US"/>
              </w:rPr>
              <w:t>2.5</w:t>
            </w:r>
            <w:r w:rsidRPr="00064709">
              <w:rPr>
                <w:rFonts w:ascii="Avenir Book" w:hAnsi="Avenir Book"/>
                <w:color w:val="000000" w:themeColor="text1"/>
                <w:lang w:val="en-US"/>
              </w:rPr>
              <w:t xml:space="preserve"> components and mixtures</w:t>
            </w:r>
          </w:p>
        </w:tc>
      </w:tr>
    </w:tbl>
    <w:p w14:paraId="13A7F1B9" w14:textId="77777777" w:rsidR="00AD3039" w:rsidRDefault="00AD3039">
      <w:pPr>
        <w:rPr>
          <w:rFonts w:ascii="Avenir Book" w:hAnsi="Avenir Book"/>
          <w:color w:val="000000" w:themeColor="text1"/>
          <w:lang w:val="en-US"/>
        </w:rPr>
      </w:pPr>
    </w:p>
    <w:p w14:paraId="1261E8E9" w14:textId="77777777" w:rsidR="00A30342" w:rsidRDefault="00A30342">
      <w:pPr>
        <w:rPr>
          <w:rFonts w:ascii="Avenir Book" w:hAnsi="Avenir Book"/>
          <w:color w:val="000000" w:themeColor="text1"/>
          <w:lang w:val="en-US"/>
        </w:rPr>
      </w:pPr>
    </w:p>
    <w:p w14:paraId="5130E359" w14:textId="77777777" w:rsidR="00A30342" w:rsidRDefault="00A30342">
      <w:pPr>
        <w:rPr>
          <w:rFonts w:ascii="Avenir Book" w:hAnsi="Avenir Book"/>
          <w:color w:val="000000" w:themeColor="text1"/>
          <w:lang w:val="en-US"/>
        </w:rPr>
      </w:pPr>
    </w:p>
    <w:p w14:paraId="5B8EA9B8" w14:textId="77777777" w:rsidR="00A30342" w:rsidRDefault="00A30342">
      <w:pPr>
        <w:rPr>
          <w:rFonts w:ascii="Avenir Book" w:hAnsi="Avenir Book"/>
          <w:color w:val="000000" w:themeColor="text1"/>
          <w:lang w:val="en-US"/>
        </w:rPr>
      </w:pPr>
    </w:p>
    <w:p w14:paraId="6684CB9F" w14:textId="77777777" w:rsidR="00A30342" w:rsidRPr="0012043F" w:rsidRDefault="00A30342">
      <w:pPr>
        <w:rPr>
          <w:rFonts w:ascii="Avenir Book" w:hAnsi="Avenir Book"/>
          <w:color w:val="000000" w:themeColor="text1"/>
          <w:lang w:val="en-US"/>
        </w:rPr>
      </w:pPr>
    </w:p>
    <w:sectPr w:rsidR="00A30342" w:rsidRPr="0012043F" w:rsidSect="00301043">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2A4C1" w14:textId="77777777" w:rsidR="00AB3A67" w:rsidRDefault="00AB3A67">
      <w:r>
        <w:separator/>
      </w:r>
    </w:p>
  </w:endnote>
  <w:endnote w:type="continuationSeparator" w:id="0">
    <w:p w14:paraId="0076CC02" w14:textId="77777777" w:rsidR="00AB3A67" w:rsidRDefault="00AB3A67">
      <w:r>
        <w:continuationSeparator/>
      </w:r>
    </w:p>
  </w:endnote>
  <w:endnote w:type="continuationNotice" w:id="1">
    <w:p w14:paraId="23B27CED" w14:textId="77777777" w:rsidR="00AB3A67" w:rsidRDefault="00AB3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enir-Book">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GdyntdTime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662727"/>
      <w:docPartObj>
        <w:docPartGallery w:val="Page Numbers (Bottom of Page)"/>
        <w:docPartUnique/>
      </w:docPartObj>
    </w:sdtPr>
    <w:sdtEndPr>
      <w:rPr>
        <w:noProof/>
      </w:rPr>
    </w:sdtEndPr>
    <w:sdtContent>
      <w:p w14:paraId="08E52A13" w14:textId="39C1BBEB" w:rsidR="009E7FD1" w:rsidRDefault="009E7FD1">
        <w:pPr>
          <w:pStyle w:val="Footer"/>
          <w:jc w:val="center"/>
        </w:pPr>
        <w:r>
          <w:fldChar w:fldCharType="begin"/>
        </w:r>
        <w:r>
          <w:instrText xml:space="preserve"> PAGE   \* MERGEFORMAT </w:instrText>
        </w:r>
        <w:r>
          <w:fldChar w:fldCharType="separate"/>
        </w:r>
        <w:r w:rsidR="00347425">
          <w:rPr>
            <w:noProof/>
          </w:rPr>
          <w:t>7</w:t>
        </w:r>
        <w:r>
          <w:rPr>
            <w:noProof/>
          </w:rPr>
          <w:fldChar w:fldCharType="end"/>
        </w:r>
      </w:p>
    </w:sdtContent>
  </w:sdt>
  <w:p w14:paraId="4444A962" w14:textId="77777777" w:rsidR="009E7FD1" w:rsidRDefault="009E7FD1" w:rsidP="003010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6A0FE" w14:textId="77777777" w:rsidR="00AB3A67" w:rsidRDefault="00AB3A67">
      <w:r>
        <w:separator/>
      </w:r>
    </w:p>
  </w:footnote>
  <w:footnote w:type="continuationSeparator" w:id="0">
    <w:p w14:paraId="5ACF9024" w14:textId="77777777" w:rsidR="00AB3A67" w:rsidRDefault="00AB3A67">
      <w:r>
        <w:continuationSeparator/>
      </w:r>
    </w:p>
  </w:footnote>
  <w:footnote w:type="continuationNotice" w:id="1">
    <w:p w14:paraId="2434F20A" w14:textId="77777777" w:rsidR="00AB3A67" w:rsidRDefault="00AB3A67"/>
  </w:footnote>
  <w:footnote w:id="2">
    <w:p w14:paraId="2F0BA336" w14:textId="67A2C52D" w:rsidR="009E7FD1" w:rsidRPr="004C508C" w:rsidRDefault="009E7FD1" w:rsidP="00654FD7">
      <w:pPr>
        <w:pStyle w:val="FootnoteText"/>
        <w:rPr>
          <w:lang w:val="en-US"/>
        </w:rPr>
      </w:pPr>
      <w:r w:rsidRPr="004C508C">
        <w:rPr>
          <w:rStyle w:val="FootnoteReference"/>
        </w:rPr>
        <w:footnoteRef/>
      </w:r>
      <w:r w:rsidRPr="004C508C">
        <w:t xml:space="preserve"> </w:t>
      </w:r>
      <w:r w:rsidRPr="004C508C">
        <w:rPr>
          <w:lang w:val="en-US"/>
        </w:rPr>
        <w:t>Smith KR, Bruce N, Balakrishnan K, Adair-Rohani H, Balmes J, Chafe Z, Dherani M, Hosgood HD,</w:t>
      </w:r>
      <w:r>
        <w:rPr>
          <w:lang w:val="en-US"/>
        </w:rPr>
        <w:t xml:space="preserve"> </w:t>
      </w:r>
      <w:r w:rsidRPr="004C508C">
        <w:rPr>
          <w:lang w:val="en-US"/>
        </w:rPr>
        <w:t>Mehta S, Pope D, Rehfuess E, and others in the HAP CRA Expert Group, Millions dead: how do we know and what does it mean? Methods used in the Comparative Risk Assessment of Household Air Pollution, Ann Rev of Public Health, 35: 185-206, 2014.</w:t>
      </w:r>
    </w:p>
  </w:footnote>
  <w:footnote w:id="3">
    <w:p w14:paraId="6C811F8A" w14:textId="77777777" w:rsidR="009E7FD1" w:rsidRPr="004C508C" w:rsidRDefault="009E7FD1" w:rsidP="00654FD7">
      <w:pPr>
        <w:pStyle w:val="FootnoteText"/>
        <w:rPr>
          <w:lang w:val="en-US"/>
        </w:rPr>
      </w:pPr>
      <w:r w:rsidRPr="004C508C">
        <w:rPr>
          <w:rStyle w:val="FootnoteReference"/>
        </w:rPr>
        <w:footnoteRef/>
      </w:r>
      <w:r w:rsidRPr="004C508C">
        <w:t xml:space="preserve"> </w:t>
      </w:r>
      <w:r w:rsidRPr="004C508C">
        <w:rPr>
          <w:lang w:val="en-US"/>
        </w:rPr>
        <w:t xml:space="preserve">Smith, K.R., A. Pillarisetti, L.D. Hill, D. Charron, S. Delapena, C. Garland, D. Pennise. (2015). Proposed Methodology: Quantification of a saleable health product (aDALYs) from household cooking interventions. University of California, Berkeley, and Berkeley Air Monitoring Group (funded by World Bank). Available at: </w:t>
      </w:r>
      <w:hyperlink r:id="rId1" w:history="1">
        <w:r w:rsidRPr="004C508C">
          <w:rPr>
            <w:rStyle w:val="Hyperlink"/>
            <w:lang w:val="en-US"/>
          </w:rPr>
          <w:t>http://ehsdiv.sph.berkeley.edu/krsmith/publications/2015/aDALY_Methodology.pdf</w:t>
        </w:r>
      </w:hyperlink>
      <w:r w:rsidRPr="004C508C">
        <w:rPr>
          <w:lang w:val="en-US"/>
        </w:rPr>
        <w:t>, Accessed August 23, 2016.</w:t>
      </w:r>
    </w:p>
  </w:footnote>
  <w:footnote w:id="4">
    <w:p w14:paraId="30A3DD11" w14:textId="32AC05C5" w:rsidR="009E7FD1" w:rsidRPr="004C508C" w:rsidRDefault="009E7FD1" w:rsidP="00654FD7">
      <w:pPr>
        <w:pStyle w:val="FootnoteText"/>
        <w:rPr>
          <w:lang w:val="en-US"/>
        </w:rPr>
      </w:pPr>
      <w:r w:rsidRPr="004C508C">
        <w:rPr>
          <w:rStyle w:val="FootnoteReference"/>
        </w:rPr>
        <w:footnoteRef/>
      </w:r>
      <w:r w:rsidRPr="004C508C">
        <w:t xml:space="preserve"> </w:t>
      </w:r>
      <w:r w:rsidRPr="004C508C">
        <w:rPr>
          <w:lang w:val="en-US"/>
        </w:rPr>
        <w:t xml:space="preserve">Hill L, Pillarisetti A, Delapena S, Garland C, Jagoe K, Koetting P, Pelletreau A, Boatman M, Pennise D, Smith K (2015) Air pollution and impact analysis of a pilot stove intervention: Report to the Ministry of Health and Inter-Ministerial Clean Stove Initiative of the Lao People’s Democratic Republic, </w:t>
      </w:r>
      <w:r>
        <w:rPr>
          <w:lang w:val="en-US"/>
        </w:rPr>
        <w:t>University of California, Berkeley, and Berkeley Air Monitoring Group</w:t>
      </w:r>
      <w:r w:rsidRPr="004C508C">
        <w:rPr>
          <w:lang w:val="en-US"/>
        </w:rPr>
        <w:t>.</w:t>
      </w:r>
      <w:r>
        <w:rPr>
          <w:lang w:val="en-US"/>
        </w:rPr>
        <w:t xml:space="preserve"> Available at: </w:t>
      </w:r>
      <w:hyperlink r:id="rId2" w:history="1">
        <w:r w:rsidRPr="008621D9">
          <w:rPr>
            <w:rStyle w:val="Hyperlink"/>
            <w:lang w:val="en-US"/>
          </w:rPr>
          <w:t>http://ehsdiv.sph.berkeley.edu/krsmith/publications/2015/Lao_MoH_Main_report.pdf</w:t>
        </w:r>
      </w:hyperlink>
      <w:r>
        <w:rPr>
          <w:lang w:val="en-US"/>
        </w:rPr>
        <w:t>, Accessed September 28, 2016</w:t>
      </w:r>
      <w:r w:rsidRPr="004C508C">
        <w:rPr>
          <w:lang w:val="en-US"/>
        </w:rPr>
        <w:t>.</w:t>
      </w:r>
    </w:p>
  </w:footnote>
  <w:footnote w:id="5">
    <w:p w14:paraId="1964B503" w14:textId="77777777" w:rsidR="009E7FD1" w:rsidRPr="00F24E38" w:rsidRDefault="009E7FD1" w:rsidP="00654FD7">
      <w:pPr>
        <w:pStyle w:val="FootnoteText"/>
        <w:rPr>
          <w:lang w:val="en-US"/>
        </w:rPr>
      </w:pPr>
      <w:r w:rsidRPr="004C508C">
        <w:rPr>
          <w:rStyle w:val="FootnoteReference"/>
        </w:rPr>
        <w:footnoteRef/>
      </w:r>
      <w:r w:rsidRPr="004C508C">
        <w:t xml:space="preserve"> </w:t>
      </w:r>
      <w:r w:rsidRPr="004C508C">
        <w:rPr>
          <w:lang w:val="en-US"/>
        </w:rPr>
        <w:t xml:space="preserve">World Health Organization (2014) Indoor Air Quality Guidelines: Household Fuel Combustion. WHO Guidelines for Indoor Air Quality. World Health Organization, Geneva, Switzerland. Available at: </w:t>
      </w:r>
      <w:hyperlink r:id="rId3" w:history="1">
        <w:r w:rsidRPr="004C508C">
          <w:rPr>
            <w:rStyle w:val="Hyperlink"/>
            <w:lang w:val="en-US"/>
          </w:rPr>
          <w:t>http://www.who.int/indoorair/guidelines/hhfc/en/</w:t>
        </w:r>
      </w:hyperlink>
      <w:r w:rsidRPr="004C508C">
        <w:rPr>
          <w:lang w:val="en-US"/>
        </w:rPr>
        <w:t>, Accessed August 23, 2016.</w:t>
      </w:r>
    </w:p>
  </w:footnote>
  <w:footnote w:id="6">
    <w:p w14:paraId="6B22FB9D" w14:textId="7364535B" w:rsidR="009E7FD1" w:rsidRPr="004C508C" w:rsidRDefault="009E7FD1">
      <w:pPr>
        <w:pStyle w:val="FootnoteText"/>
        <w:rPr>
          <w:lang w:val="en-US"/>
        </w:rPr>
      </w:pPr>
      <w:r w:rsidRPr="004C508C">
        <w:rPr>
          <w:rStyle w:val="FootnoteReference"/>
        </w:rPr>
        <w:footnoteRef/>
      </w:r>
      <w:r w:rsidRPr="004C508C">
        <w:t xml:space="preserve"> </w:t>
      </w:r>
      <w:r w:rsidRPr="004C508C">
        <w:rPr>
          <w:lang w:val="en-US"/>
        </w:rPr>
        <w:t>Unprocessed biomass and biomass briquettes produced from agricultural waste such as coconut shell, sawdust etc or derived from dedicated biomass feedstock are eligible.</w:t>
      </w:r>
    </w:p>
  </w:footnote>
  <w:footnote w:id="7">
    <w:p w14:paraId="6D0909F7" w14:textId="37E6CB14" w:rsidR="009E7FD1" w:rsidRPr="00FE594B" w:rsidRDefault="009E7FD1">
      <w:pPr>
        <w:pStyle w:val="FootnoteText"/>
        <w:rPr>
          <w:lang w:val="en-US"/>
        </w:rPr>
      </w:pPr>
      <w:r w:rsidRPr="004C508C">
        <w:rPr>
          <w:rStyle w:val="FootnoteReference"/>
        </w:rPr>
        <w:footnoteRef/>
      </w:r>
      <w:r w:rsidRPr="004C508C">
        <w:t xml:space="preserve"> </w:t>
      </w:r>
      <w:r w:rsidRPr="004C508C">
        <w:rPr>
          <w:lang w:val="en-US"/>
        </w:rPr>
        <w:t xml:space="preserve">These fuels are discouraged by the World Health Organization. World Health Organization (2014) Indoor Air Quality Guidelines: Household Fuel Combustion. WHO Guidelines for Indoor Air Quality. World Health Organization, Geneva, Switzerland. Available at: </w:t>
      </w:r>
      <w:hyperlink r:id="rId4" w:history="1">
        <w:r w:rsidRPr="004C508C">
          <w:rPr>
            <w:rStyle w:val="Hyperlink"/>
            <w:lang w:val="en-US"/>
          </w:rPr>
          <w:t>http://www.who.int/indoorair/guidelines/hhfc/en/</w:t>
        </w:r>
      </w:hyperlink>
      <w:r w:rsidRPr="004C508C">
        <w:rPr>
          <w:lang w:val="en-US"/>
        </w:rPr>
        <w:t>, Accessed August 23, 2016.</w:t>
      </w:r>
    </w:p>
  </w:footnote>
  <w:footnote w:id="8">
    <w:p w14:paraId="49D71D04" w14:textId="47E079C3" w:rsidR="009E7FD1" w:rsidRPr="00CA7E4C" w:rsidRDefault="009E7FD1">
      <w:pPr>
        <w:pStyle w:val="FootnoteText"/>
        <w:rPr>
          <w:lang w:val="en-US"/>
        </w:rPr>
      </w:pPr>
      <w:r>
        <w:rPr>
          <w:rStyle w:val="FootnoteReference"/>
        </w:rPr>
        <w:footnoteRef/>
      </w:r>
      <w:r>
        <w:t xml:space="preserve"> </w:t>
      </w:r>
      <w:r w:rsidRPr="004A79E1">
        <w:rPr>
          <w:lang w:val="en-US"/>
        </w:rPr>
        <w:t xml:space="preserve">Water Boiling Test (WBT) </w:t>
      </w:r>
      <w:r w:rsidRPr="00B521F2">
        <w:rPr>
          <w:lang w:val="en-US"/>
        </w:rPr>
        <w:t xml:space="preserve">available at </w:t>
      </w:r>
      <w:hyperlink r:id="rId5" w:history="1">
        <w:r w:rsidRPr="00061E94">
          <w:rPr>
            <w:rStyle w:val="Hyperlink"/>
            <w:lang w:val="en-US"/>
          </w:rPr>
          <w:t>http://cleancookstoves.org/technology-and-fuels/testing/protocols.html</w:t>
        </w:r>
      </w:hyperlink>
      <w:r>
        <w:rPr>
          <w:lang w:val="en-US"/>
        </w:rPr>
        <w:t xml:space="preserve"> </w:t>
      </w:r>
    </w:p>
  </w:footnote>
  <w:footnote w:id="9">
    <w:p w14:paraId="5D9059D5" w14:textId="30AF5BCC" w:rsidR="009E7FD1" w:rsidRPr="004C508C" w:rsidRDefault="009E7FD1" w:rsidP="001A07A5">
      <w:pPr>
        <w:pStyle w:val="FootnoteText"/>
        <w:rPr>
          <w:lang w:val="en-US"/>
        </w:rPr>
      </w:pPr>
      <w:r w:rsidRPr="004C508C">
        <w:rPr>
          <w:rStyle w:val="FootnoteReference"/>
        </w:rPr>
        <w:footnoteRef/>
      </w:r>
      <w:r w:rsidRPr="004C508C">
        <w:t xml:space="preserve"> </w:t>
      </w:r>
      <w:r w:rsidRPr="004C508C">
        <w:rPr>
          <w:lang w:val="en-US"/>
        </w:rPr>
        <w:t xml:space="preserve">Using the baseline technology as a backup or auxiliary technology in parallel with the </w:t>
      </w:r>
      <w:r>
        <w:rPr>
          <w:lang w:val="en-US"/>
        </w:rPr>
        <w:t>cleaner</w:t>
      </w:r>
      <w:r w:rsidRPr="004C508C">
        <w:rPr>
          <w:lang w:val="en-US"/>
        </w:rPr>
        <w:t xml:space="preserve"> technology introduced by the project activity is permitted as long as a mechanism is put into place to encourage the removal of the old technology (e.g. discounted price for the </w:t>
      </w:r>
      <w:r>
        <w:rPr>
          <w:lang w:val="en-US"/>
        </w:rPr>
        <w:t>cleaner</w:t>
      </w:r>
      <w:r w:rsidRPr="004C508C">
        <w:rPr>
          <w:lang w:val="en-US"/>
        </w:rPr>
        <w:t xml:space="preserve"> technology) and the definitive discontinuity of its use. The project documentation must provide a clear description of the approach chosen and the monitoring plan must allow for a good understanding of the extent to which the baseline technology is still in use after the introduction of the </w:t>
      </w:r>
      <w:r>
        <w:rPr>
          <w:lang w:val="en-US"/>
        </w:rPr>
        <w:t>cleaner</w:t>
      </w:r>
      <w:r w:rsidRPr="004C508C">
        <w:rPr>
          <w:lang w:val="en-US"/>
        </w:rPr>
        <w:t xml:space="preserve"> technology. For example, whether the existing baseline technology is </w:t>
      </w:r>
      <w:r>
        <w:rPr>
          <w:lang w:val="en-US"/>
        </w:rPr>
        <w:t xml:space="preserve">or is </w:t>
      </w:r>
      <w:r w:rsidRPr="004C508C">
        <w:rPr>
          <w:lang w:val="en-US"/>
        </w:rPr>
        <w:t>not surrendered at the time of the introduction of the</w:t>
      </w:r>
      <w:r>
        <w:rPr>
          <w:lang w:val="en-US"/>
        </w:rPr>
        <w:t xml:space="preserve"> clean</w:t>
      </w:r>
      <w:r w:rsidRPr="004C508C">
        <w:rPr>
          <w:lang w:val="en-US"/>
        </w:rPr>
        <w:t xml:space="preserve"> technology, or whether a new baseline technology is acquired and put to use by targeted end users during the project crediting period. The success of the mechanism put into place must therefore be monitored, and the approach must be adjusted if proven unsuccessful.</w:t>
      </w:r>
    </w:p>
  </w:footnote>
  <w:footnote w:id="10">
    <w:p w14:paraId="75556BD5" w14:textId="4018668C" w:rsidR="009E7FD1" w:rsidRPr="001B3214" w:rsidRDefault="009E7FD1">
      <w:pPr>
        <w:pStyle w:val="FootnoteText"/>
        <w:rPr>
          <w:lang w:val="en-US"/>
        </w:rPr>
      </w:pPr>
      <w:r>
        <w:rPr>
          <w:rStyle w:val="FootnoteReference"/>
        </w:rPr>
        <w:footnoteRef/>
      </w:r>
      <w:r>
        <w:t xml:space="preserve"> </w:t>
      </w:r>
      <w:r w:rsidRPr="00E26C8E">
        <w:rPr>
          <w:lang w:val="en-US"/>
        </w:rPr>
        <w:t>Burnett RT, Pope CA III, Ezzati M, Olives C, Lim SS, Mehta S, Shin HH, Singh G, Hubbell B, Brauer M, Anderson HR, Smith KR, Balmes JR, Bruce NG, Kan H, Laden F, Prüss-Ustün</w:t>
      </w:r>
      <w:r w:rsidRPr="00CA301F">
        <w:rPr>
          <w:lang w:val="en-US"/>
        </w:rPr>
        <w:t xml:space="preserve"> A, Turner MC, Gapstur SM, Diver WR, Cohen A. 2014. An integrated risk function for estimating the global burden of disease attributable to ambient fine particulate matter exposure. Environ Health Perspect</w:t>
      </w:r>
      <w:r>
        <w:rPr>
          <w:lang w:val="en-US"/>
        </w:rPr>
        <w:t>ives</w:t>
      </w:r>
      <w:r w:rsidRPr="00CA301F">
        <w:rPr>
          <w:lang w:val="en-US"/>
        </w:rPr>
        <w:t xml:space="preserve"> 122:397–403;</w:t>
      </w:r>
      <w:r w:rsidRPr="00CA301F">
        <w:rPr>
          <w:lang w:val="en-US"/>
        </w:rPr>
        <w:t> </w:t>
      </w:r>
      <w:hyperlink r:id="rId6" w:history="1">
        <w:r w:rsidRPr="00E26C8E">
          <w:rPr>
            <w:rStyle w:val="Hyperlink"/>
            <w:lang w:val="en-US"/>
          </w:rPr>
          <w:t>http://dx.doi.org/10.1289/ehp.1307049</w:t>
        </w:r>
      </w:hyperlink>
    </w:p>
  </w:footnote>
  <w:footnote w:id="11">
    <w:p w14:paraId="5BC294A2" w14:textId="77777777"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Pillarisetti, A., S. Mehta, K. Smith. (2016). HAPIT, the Household Air Pollution Intervention Tool, to Evaluate the Health Benefits and Cost-Effectiveness of Clean Cooking Interventions. In E. Thomas (Ed), Broken Pumps and Promises: Incentivizing Impact in Environmental Health (pp. 147-169). Switzerland: Springer International Publishing.</w:t>
      </w:r>
    </w:p>
  </w:footnote>
  <w:footnote w:id="12">
    <w:p w14:paraId="1A2623B3" w14:textId="627DA333" w:rsidR="009E7FD1" w:rsidRPr="004C508C" w:rsidRDefault="009E7FD1" w:rsidP="00016C61">
      <w:pPr>
        <w:pStyle w:val="FootnoteText"/>
      </w:pPr>
      <w:r w:rsidRPr="004C508C">
        <w:rPr>
          <w:rStyle w:val="FootnoteReference"/>
        </w:rPr>
        <w:footnoteRef/>
      </w:r>
      <w:r w:rsidRPr="004C508C">
        <w:t xml:space="preserve"> The project boundary is the physical, geographical site of the baseline</w:t>
      </w:r>
      <w:r>
        <w:t xml:space="preserve"> evaluation</w:t>
      </w:r>
      <w:r w:rsidRPr="004C508C">
        <w:t xml:space="preserve"> and the project technologies. This boundary could also host the baseline and project fuel collection and production (e.g. charcoal, plant oil) facilities associated with fuel processing, transportation. </w:t>
      </w:r>
    </w:p>
    <w:p w14:paraId="443441D9" w14:textId="77777777" w:rsidR="009E7FD1" w:rsidRDefault="009E7FD1" w:rsidP="00301043">
      <w:pPr>
        <w:pStyle w:val="FootnoteText"/>
      </w:pPr>
    </w:p>
  </w:footnote>
  <w:footnote w:id="13">
    <w:p w14:paraId="5A65CC5F" w14:textId="2F8DE1D7" w:rsidR="009E7FD1" w:rsidRPr="004C508C" w:rsidRDefault="009E7FD1" w:rsidP="00725170">
      <w:pPr>
        <w:pStyle w:val="FootnoteText"/>
        <w:rPr>
          <w:lang w:val="en-US"/>
        </w:rPr>
      </w:pPr>
      <w:r w:rsidRPr="004C508C">
        <w:rPr>
          <w:rStyle w:val="FootnoteReference"/>
        </w:rPr>
        <w:footnoteRef/>
      </w:r>
      <w:r w:rsidRPr="004C508C">
        <w:t xml:space="preserve"> </w:t>
      </w:r>
      <w:r w:rsidRPr="004C508C">
        <w:rPr>
          <w:lang w:val="en-US"/>
        </w:rPr>
        <w:t>Smith KR, Bruce N, Balakrishnan K, Adair-Rohani H, Balmes J, Chafe Z, Dherani M, Hosgood HD,</w:t>
      </w:r>
    </w:p>
    <w:p w14:paraId="658B181C" w14:textId="622DDC9A" w:rsidR="009E7FD1" w:rsidRPr="004C508C" w:rsidRDefault="009E7FD1">
      <w:pPr>
        <w:pStyle w:val="FootnoteText"/>
        <w:rPr>
          <w:lang w:val="en-US"/>
        </w:rPr>
      </w:pPr>
      <w:r w:rsidRPr="004C508C">
        <w:rPr>
          <w:lang w:val="en-US"/>
        </w:rPr>
        <w:t>Mehta S, Pope D, Rehfuess E, and others in the HAP CRA Expert Group, Millions dead: how do we know and what does it mean? Methods used in the Comparative Risk Assessment of Household Air Pollution, Ann Rev of Public Health, 35: 185-206, 2014.</w:t>
      </w:r>
    </w:p>
  </w:footnote>
  <w:footnote w:id="14">
    <w:p w14:paraId="4D066384" w14:textId="51B9E0D0" w:rsidR="009E7FD1" w:rsidRPr="000941F0" w:rsidRDefault="009E7FD1">
      <w:pPr>
        <w:pStyle w:val="FootnoteText"/>
        <w:rPr>
          <w:lang w:val="en-US"/>
        </w:rPr>
      </w:pPr>
      <w:r w:rsidRPr="004C508C">
        <w:rPr>
          <w:rStyle w:val="FootnoteReference"/>
        </w:rPr>
        <w:footnoteRef/>
      </w:r>
      <w:r w:rsidRPr="004C508C">
        <w:t xml:space="preserve"> </w:t>
      </w:r>
      <w:r w:rsidRPr="004C508C">
        <w:rPr>
          <w:lang w:val="en-US"/>
        </w:rPr>
        <w:t xml:space="preserve">World Health Organization (2014) Indoor Air Quality Guidelines: Household Fuel Combustion. WHO Guidelines for Indoor Air Quality. World Health Organization, Geneva, Switzerland. Available at: </w:t>
      </w:r>
      <w:hyperlink r:id="rId7" w:history="1">
        <w:r w:rsidRPr="004C508C">
          <w:rPr>
            <w:rStyle w:val="Hyperlink"/>
            <w:lang w:val="en-US"/>
          </w:rPr>
          <w:t>http://www.who.int/indoorair/guidelines/hhfc/en/</w:t>
        </w:r>
      </w:hyperlink>
      <w:r w:rsidRPr="004C508C">
        <w:rPr>
          <w:lang w:val="en-US"/>
        </w:rPr>
        <w:t>, Accessed August 23, 2016.</w:t>
      </w:r>
    </w:p>
  </w:footnote>
  <w:footnote w:id="15">
    <w:p w14:paraId="0AA0BEC8" w14:textId="6ECC953D" w:rsidR="009E7FD1" w:rsidRPr="004C508C" w:rsidRDefault="009E7FD1">
      <w:pPr>
        <w:pStyle w:val="FootnoteText"/>
        <w:rPr>
          <w:lang w:val="en-US"/>
        </w:rPr>
      </w:pPr>
      <w:r w:rsidRPr="004C508C">
        <w:rPr>
          <w:rStyle w:val="FootnoteReference"/>
        </w:rPr>
        <w:footnoteRef/>
      </w:r>
      <w:r w:rsidRPr="004C508C">
        <w:t xml:space="preserve"> </w:t>
      </w:r>
      <w:r w:rsidRPr="004C508C">
        <w:rPr>
          <w:lang w:val="en-US"/>
        </w:rPr>
        <w:t xml:space="preserve">World Health Organization (2014) Indoor Air Quality Guidelines: Household Fuel Combustion. WHO Guidelines for Indoor Air Quality. World Health Organization, Geneva, Switzerland. Available at: </w:t>
      </w:r>
      <w:hyperlink r:id="rId8" w:history="1">
        <w:r w:rsidRPr="004C508C">
          <w:rPr>
            <w:rStyle w:val="Hyperlink"/>
            <w:lang w:val="en-US"/>
          </w:rPr>
          <w:t>http://www.who.int/indoorair/guidelines/hhfc/en/</w:t>
        </w:r>
      </w:hyperlink>
      <w:r w:rsidRPr="004C508C">
        <w:rPr>
          <w:lang w:val="en-US"/>
        </w:rPr>
        <w:t>, Accessed August 23, 2016.</w:t>
      </w:r>
    </w:p>
  </w:footnote>
  <w:footnote w:id="16">
    <w:p w14:paraId="0E0DABA8" w14:textId="045F04C8" w:rsidR="009E7FD1" w:rsidRPr="004C508C" w:rsidRDefault="009E7FD1">
      <w:pPr>
        <w:pStyle w:val="FootnoteText"/>
        <w:rPr>
          <w:lang w:val="en-US"/>
        </w:rPr>
      </w:pPr>
      <w:r w:rsidRPr="004C508C">
        <w:rPr>
          <w:rStyle w:val="FootnoteReference"/>
        </w:rPr>
        <w:footnoteRef/>
      </w:r>
      <w:r w:rsidRPr="004C508C">
        <w:t xml:space="preserve"> </w:t>
      </w:r>
      <w:r w:rsidRPr="004C508C">
        <w:rPr>
          <w:lang w:val="en-US"/>
        </w:rPr>
        <w:t>To ensure conservativeness, participants in a usage survey with technologies in the first year of use (age</w:t>
      </w:r>
      <w:r w:rsidRPr="004C508C">
        <w:rPr>
          <w:vertAlign w:val="subscript"/>
          <w:lang w:val="en-US"/>
        </w:rPr>
        <w:t>0-1</w:t>
      </w:r>
      <w:r w:rsidRPr="004C508C">
        <w:rPr>
          <w:lang w:val="en-US"/>
        </w:rPr>
        <w:t>) shall have technologies that have been in use on average longer than 0.5 years. For technologies in the second year of use (age</w:t>
      </w:r>
      <w:r w:rsidRPr="004C508C">
        <w:rPr>
          <w:vertAlign w:val="subscript"/>
          <w:lang w:val="en-US"/>
        </w:rPr>
        <w:t>0-1</w:t>
      </w:r>
      <w:r w:rsidRPr="004C508C">
        <w:rPr>
          <w:lang w:val="en-US"/>
        </w:rPr>
        <w:t xml:space="preserve">), the usage survey shall be conducted with technologies that have been in use on average at least 1.5 years, and so on. </w:t>
      </w:r>
    </w:p>
  </w:footnote>
  <w:footnote w:id="17">
    <w:p w14:paraId="587411D1" w14:textId="77777777"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Pillarisetti, A., S. Mehta, K. Smith. (2016). HAPIT, the Household Air Pollution Intervention Tool, to Evaluate the Health Benefits and Cost-Effectiveness of Clean Cooking Interventions. In E. Thomas (Ed), Broken Pumps and Promises: Incentivizing Impact in Environmental Health (pp. 147-169). Switzerland: Springer International Publishing.</w:t>
      </w:r>
    </w:p>
  </w:footnote>
  <w:footnote w:id="18">
    <w:p w14:paraId="77DC62E1" w14:textId="77777777"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Lim, S.S., T. Vox, A.D. Flaxman, et al. (2012). A comparative risk assessment of burden of disease and injury attributable to 67 risk factors and risk factor clusters in 21 regions, 1990-2010: a systematic analysis for the Global Burden of Disease Study 2010. Lancet, 380:2224-2260.</w:t>
      </w:r>
    </w:p>
  </w:footnote>
  <w:footnote w:id="19">
    <w:p w14:paraId="5CCA376A" w14:textId="4A97409C" w:rsidR="009E7FD1" w:rsidRPr="00301043" w:rsidRDefault="009E7FD1" w:rsidP="00301043">
      <w:pPr>
        <w:pStyle w:val="FootnoteText"/>
        <w:rPr>
          <w:lang w:val="en-US"/>
        </w:rPr>
      </w:pPr>
      <w:r w:rsidRPr="004C508C">
        <w:rPr>
          <w:rStyle w:val="FootnoteReference"/>
        </w:rPr>
        <w:footnoteRef/>
      </w:r>
      <w:r w:rsidRPr="004C508C">
        <w:t xml:space="preserve"> </w:t>
      </w:r>
      <w:r w:rsidRPr="00E26C8E">
        <w:rPr>
          <w:lang w:val="en-US"/>
        </w:rPr>
        <w:t>Burnett RT, Pope CA III, Ezzati M, Olives C, Lim SS, Mehta S, Shin HH, Singh G, Hubbell B, Brauer M, Anderson HR, Smith KR, Balmes JR, Bruce NG, Kan H, Laden F, Prüss-Ustün</w:t>
      </w:r>
      <w:r w:rsidRPr="00CB0BF0">
        <w:rPr>
          <w:lang w:val="en-US"/>
        </w:rPr>
        <w:t xml:space="preserve"> A, Turner MC, Gapstur SM, Diver WR, Cohen A. 2014. An integrated risk function for estimating the global burden of disease attributable to ambient fine particulate matter exposure. Environ Health Perspect</w:t>
      </w:r>
      <w:r>
        <w:rPr>
          <w:lang w:val="en-US"/>
        </w:rPr>
        <w:t>ives</w:t>
      </w:r>
      <w:r w:rsidRPr="00CB0BF0">
        <w:rPr>
          <w:lang w:val="en-US"/>
        </w:rPr>
        <w:t xml:space="preserve"> 122:397–403;</w:t>
      </w:r>
      <w:r w:rsidRPr="00CB0BF0">
        <w:rPr>
          <w:lang w:val="en-US"/>
        </w:rPr>
        <w:t> </w:t>
      </w:r>
      <w:hyperlink r:id="rId9" w:history="1">
        <w:r w:rsidRPr="00E26C8E">
          <w:rPr>
            <w:rStyle w:val="Hyperlink"/>
            <w:lang w:val="en-US"/>
          </w:rPr>
          <w:t>http://dx.doi.org/10.1289/ehp.1307049</w:t>
        </w:r>
      </w:hyperlink>
    </w:p>
  </w:footnote>
  <w:footnote w:id="20">
    <w:p w14:paraId="2B4CA25E" w14:textId="5261704F" w:rsidR="009E7FD1" w:rsidRPr="004C508C" w:rsidRDefault="009E7FD1">
      <w:pPr>
        <w:pStyle w:val="FootnoteText"/>
        <w:rPr>
          <w:lang w:val="en-US"/>
        </w:rPr>
      </w:pPr>
      <w:r w:rsidRPr="004C508C">
        <w:rPr>
          <w:rStyle w:val="FootnoteReference"/>
        </w:rPr>
        <w:footnoteRef/>
      </w:r>
      <w:r w:rsidRPr="004C508C">
        <w:t xml:space="preserve"> </w:t>
      </w:r>
      <w:r>
        <w:t xml:space="preserve">It </w:t>
      </w:r>
      <w:r>
        <w:rPr>
          <w:lang w:val="en-US"/>
        </w:rPr>
        <w:t>d</w:t>
      </w:r>
      <w:r w:rsidRPr="004C508C">
        <w:rPr>
          <w:lang w:val="en-US"/>
        </w:rPr>
        <w:t>oes not account for the fraction of baseline technology use that is displaced by the new technology. In other words, usage fraction incorporates any household using the new technology at all, regardless of how much the new technology is used and how much the baseline technology is used.</w:t>
      </w:r>
    </w:p>
  </w:footnote>
  <w:footnote w:id="21">
    <w:p w14:paraId="17837054" w14:textId="74DB88CD" w:rsidR="009E7FD1" w:rsidRPr="00560DFC" w:rsidRDefault="009E7FD1">
      <w:pPr>
        <w:pStyle w:val="FootnoteText"/>
        <w:rPr>
          <w:lang w:val="en-US"/>
        </w:rPr>
      </w:pPr>
      <w:r>
        <w:rPr>
          <w:rStyle w:val="FootnoteReference"/>
        </w:rPr>
        <w:footnoteRef/>
      </w:r>
      <w:r>
        <w:t xml:space="preserve"> </w:t>
      </w:r>
      <w:r w:rsidRPr="00560DFC">
        <w:t>U.S. Environmental Protection Agency – Science Advisory Board. 2004. Advisory Council on Clean Air Compliance Analysis Response to Agency Request on Cessation Lag. EPA-COUNCIL-LTR-05-001. December. Available at: https://yosemite.epa.gov/sab%5CSABPRODUCT.NSF/39F44B098DB49F3C85257170005293E0/$File/council_ltr_05_001.pdf, Accessed October 17, 2016.</w:t>
      </w:r>
    </w:p>
  </w:footnote>
  <w:footnote w:id="22">
    <w:p w14:paraId="68969AC9" w14:textId="77777777" w:rsidR="009E7FD1" w:rsidRPr="004C508C" w:rsidRDefault="009E7FD1">
      <w:pPr>
        <w:pStyle w:val="FootnoteText"/>
      </w:pPr>
      <w:r w:rsidRPr="004C508C">
        <w:rPr>
          <w:rStyle w:val="FootnoteReference"/>
          <w:rFonts w:eastAsiaTheme="majorEastAsia"/>
        </w:rPr>
        <w:footnoteRef/>
      </w:r>
      <w:r w:rsidRPr="004C508C">
        <w:t xml:space="preserve"> </w:t>
      </w:r>
      <w:r w:rsidRPr="004C508C">
        <w:rPr>
          <w:lang w:val="en-US"/>
        </w:rPr>
        <w:t>As the GBD is the broadest and most rigorous assessment of the health literature for household air pollution, this methodology will rely on GBD for evaluating the weight of the evidence for including or excluding individual health endpoints and their exposure-response functions.</w:t>
      </w:r>
    </w:p>
  </w:footnote>
  <w:footnote w:id="23">
    <w:p w14:paraId="23D97534" w14:textId="77777777" w:rsidR="009E7FD1" w:rsidRPr="004C508C" w:rsidRDefault="009E7FD1" w:rsidP="000149AE">
      <w:pPr>
        <w:pStyle w:val="FootnoteText"/>
        <w:rPr>
          <w:lang w:val="en-US"/>
        </w:rPr>
      </w:pPr>
      <w:r w:rsidRPr="004C508C">
        <w:rPr>
          <w:rStyle w:val="FootnoteReference"/>
        </w:rPr>
        <w:footnoteRef/>
      </w:r>
      <w:r w:rsidRPr="004C508C">
        <w:t xml:space="preserve"> Johnson, Michael A., et al., 2015, "Quantitative guidance for stove usage and performance to achieve health and environmental targets." Environmental Health Perspectives 123.8: 820-826.</w:t>
      </w:r>
    </w:p>
  </w:footnote>
  <w:footnote w:id="24">
    <w:p w14:paraId="44BC9D9D" w14:textId="77777777" w:rsidR="009E7FD1" w:rsidRPr="004C508C" w:rsidRDefault="009E7FD1" w:rsidP="005F424D">
      <w:pPr>
        <w:pStyle w:val="FootnoteText"/>
        <w:rPr>
          <w:lang w:val="en-US"/>
        </w:rPr>
      </w:pPr>
      <w:r w:rsidRPr="004C508C">
        <w:rPr>
          <w:rStyle w:val="FootnoteReference"/>
        </w:rPr>
        <w:footnoteRef/>
      </w:r>
      <w:r w:rsidRPr="004C508C">
        <w:t xml:space="preserve"> I</w:t>
      </w:r>
      <w:r w:rsidRPr="004C508C">
        <w:rPr>
          <w:lang w:val="en-US"/>
        </w:rPr>
        <w:t xml:space="preserve">t may be the case that the drop off rate is lower in the second year than in the first year, reflecting possible difficulties in the early adoption of a new technology. </w:t>
      </w:r>
    </w:p>
  </w:footnote>
  <w:footnote w:id="25">
    <w:p w14:paraId="12F761A3" w14:textId="77777777" w:rsidR="009E7FD1" w:rsidRPr="004C508C" w:rsidRDefault="009E7FD1" w:rsidP="005F424D">
      <w:pPr>
        <w:pStyle w:val="FootnoteText"/>
        <w:rPr>
          <w:lang w:val="en-US"/>
        </w:rPr>
      </w:pPr>
      <w:r w:rsidRPr="004C508C">
        <w:rPr>
          <w:rStyle w:val="FootnoteReference"/>
        </w:rPr>
        <w:footnoteRef/>
      </w:r>
      <w:r w:rsidRPr="004C508C">
        <w:t xml:space="preserve"> T</w:t>
      </w:r>
      <w:r w:rsidRPr="004C508C">
        <w:rPr>
          <w:lang w:val="en-US"/>
        </w:rPr>
        <w:t xml:space="preserve">hus if technologies of age 1-5 are credited, the usage survey shall include 30 representative samples from each age for a total of 150 samples. The resulting usage parameter should be weighted based on the proportion of technologies in the total sales record of each age. </w:t>
      </w:r>
    </w:p>
    <w:p w14:paraId="37695646" w14:textId="77777777" w:rsidR="009E7FD1" w:rsidRPr="00A03211" w:rsidRDefault="009E7FD1" w:rsidP="005F424D">
      <w:pPr>
        <w:pStyle w:val="FootnoteText"/>
        <w:rPr>
          <w:lang w:val="en-US"/>
        </w:rPr>
      </w:pPr>
    </w:p>
  </w:footnote>
  <w:footnote w:id="26">
    <w:p w14:paraId="185FFD0D" w14:textId="6B1A0958" w:rsidR="009E7FD1" w:rsidRPr="005F3E09" w:rsidRDefault="009E7FD1">
      <w:pPr>
        <w:pStyle w:val="FootnoteText"/>
        <w:rPr>
          <w:lang w:val="en-US"/>
        </w:rPr>
      </w:pPr>
      <w:r>
        <w:rPr>
          <w:rStyle w:val="FootnoteReference"/>
        </w:rPr>
        <w:footnoteRef/>
      </w:r>
      <w:r>
        <w:t xml:space="preserve"> </w:t>
      </w:r>
      <w:hyperlink r:id="rId10" w:history="1">
        <w:r w:rsidRPr="001B3214">
          <w:rPr>
            <w:rStyle w:val="Hyperlink"/>
          </w:rPr>
          <w:t>https://ump.pnnl.gov/showthread.php/5106-2.3-Confidence-and-Precision</w:t>
        </w:r>
      </w:hyperlink>
      <w:r>
        <w:t xml:space="preserve"> </w:t>
      </w:r>
    </w:p>
  </w:footnote>
  <w:footnote w:id="27">
    <w:p w14:paraId="6A879F6B" w14:textId="77777777"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Pillarisetti, A., S. Mehta, K. Smith. (2016). HAPIT, the Household Air Pollution Intervention Tool, to Evaluate the Health Benefits and Cost-Effectiveness of Clean Cooking Interventions. In E. Thomas (Ed), Broken Pumps and Promises: Incentivizing Impact in Environmental Health (pp. 147-169). Switzerland: Springer International Publishing.</w:t>
      </w:r>
    </w:p>
  </w:footnote>
  <w:footnote w:id="28">
    <w:p w14:paraId="7F36BDDD" w14:textId="7F1E604F"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Burnett, RT, Pope CA 3rd, Ezzati M, Olives C, Lim SS, Mehta S, Shin HH, Singh G, Hubbell B, Brauer M, Anderson HR, Smith KR, Balmes JR, Bruce NG, Kan H, Laden F, Pruss-Ustun A, Turner MC, Gapstur SM, Diver WR, Cohen A (2014) An integrated risk function for estimating the global burden of disease attributable to ambient particulate matter exposure. Environ Health Perspect</w:t>
      </w:r>
      <w:r>
        <w:rPr>
          <w:lang w:val="en-US"/>
        </w:rPr>
        <w:t>ives</w:t>
      </w:r>
      <w:r w:rsidRPr="004C508C">
        <w:rPr>
          <w:lang w:val="en-US"/>
        </w:rPr>
        <w:t xml:space="preserve"> 122(4):397–403. doi:10.1289/ehp.1307049</w:t>
      </w:r>
    </w:p>
  </w:footnote>
  <w:footnote w:id="29">
    <w:p w14:paraId="75ABD57C" w14:textId="4C372C9D" w:rsidR="009E7FD1" w:rsidRPr="009E7FD1" w:rsidRDefault="009E7FD1">
      <w:pPr>
        <w:pStyle w:val="FootnoteText"/>
        <w:rPr>
          <w:lang w:val="en-US"/>
        </w:rPr>
      </w:pPr>
      <w:r>
        <w:rPr>
          <w:rStyle w:val="FootnoteReference"/>
        </w:rPr>
        <w:footnoteRef/>
      </w:r>
      <w:r>
        <w:t xml:space="preserve"> The recently published 2015 Global Burden of Disease Study updated the Integrated Exposure Response curves used to estimate the mortality burden from household air pollution exposure. As these updated IERs have not been documented in detail at the time of the publication of this methodology, HAPIT currently utilizes the most recently peer-reviewed and fully documented version of the IERs, published by Burnett et al. (2014). The citation for mortality burdens from individual risk factors estimated for the 2015 Global Burden of Disease Study is: Forouzanfar et al. (2016) Global, regional, and national comparative risk assessment of 79 behavioural, environmental and occupational, and metabolic risks or clusters of risks, 1990-2015: a systematic analysis for the Global Burden of Disease Study 2015. Lancet 388:1659-1724.</w:t>
      </w:r>
    </w:p>
  </w:footnote>
  <w:footnote w:id="30">
    <w:p w14:paraId="24DD1F9C" w14:textId="77777777" w:rsidR="009E7FD1" w:rsidRPr="00301043" w:rsidRDefault="009E7FD1" w:rsidP="00301043">
      <w:pPr>
        <w:pStyle w:val="FootnoteText"/>
        <w:rPr>
          <w:lang w:val="en-US"/>
        </w:rPr>
      </w:pPr>
      <w:r w:rsidRPr="004C508C">
        <w:rPr>
          <w:rStyle w:val="FootnoteReference"/>
        </w:rPr>
        <w:footnoteRef/>
      </w:r>
      <w:r w:rsidRPr="004C508C">
        <w:t xml:space="preserve"> </w:t>
      </w:r>
      <w:r w:rsidRPr="004C508C">
        <w:rPr>
          <w:lang w:val="en-US"/>
        </w:rPr>
        <w:t>Krewski D, Jerrett M, Burnett RT, Ma R, Hughes E, Shi Y, et al. 2009. Extended Follow-Up and Spatial Analysis of the American Cancer Society Study Linking Particulate Air Pollution and Mortality. HEI Research Report 140. Boston, MA: Health Effects Institute.</w:t>
      </w:r>
    </w:p>
  </w:footnote>
  <w:footnote w:id="31">
    <w:p w14:paraId="52126515" w14:textId="0DA76297"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Burnett, RT, Pope CA 3rd, Ezzati M, Olives C, Lim SS, Mehta S, Shin HH, Singh G, Hubbell B, Brauer M, Anderson HR, Smith KR, Balmes JR, Bruce NG, Kan H, Laden F, Pruss-Ustun A, Turner MC, Gapstur SM, Diver WR, Cohen A (2014) An integrated risk function for estimating the global burden of disease attributable to ambient particulate matter exposure. Environ Health Perspect</w:t>
      </w:r>
      <w:r>
        <w:rPr>
          <w:lang w:val="en-US"/>
        </w:rPr>
        <w:t>ives</w:t>
      </w:r>
      <w:r w:rsidRPr="004C508C">
        <w:rPr>
          <w:lang w:val="en-US"/>
        </w:rPr>
        <w:t xml:space="preserve"> 122(4):397–403. doi:10.1289/ehp.1307049</w:t>
      </w:r>
    </w:p>
  </w:footnote>
  <w:footnote w:id="32">
    <w:p w14:paraId="26BCC66C" w14:textId="77777777" w:rsidR="009E7FD1" w:rsidRPr="00301043" w:rsidRDefault="009E7FD1" w:rsidP="00301043">
      <w:pPr>
        <w:pStyle w:val="FootnoteText"/>
        <w:rPr>
          <w:lang w:val="en-US"/>
        </w:rPr>
      </w:pPr>
      <w:r w:rsidRPr="004C508C">
        <w:rPr>
          <w:rStyle w:val="FootnoteReference"/>
        </w:rPr>
        <w:footnoteRef/>
      </w:r>
      <w:r w:rsidRPr="004C508C">
        <w:t xml:space="preserve"> </w:t>
      </w:r>
      <w:r w:rsidRPr="004C508C">
        <w:rPr>
          <w:lang w:val="en-US"/>
        </w:rPr>
        <w:t>Summarized from Table S1 by Burnett et al. (2014), found in the associated Supplemental Material published with the article.</w:t>
      </w:r>
    </w:p>
  </w:footnote>
  <w:footnote w:id="33">
    <w:p w14:paraId="3314F760" w14:textId="77777777"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IHME (2010) Global burden of disease study, ambient air pollution risk model 1990–2010. Institute for Health Metrics and Evaluation (IHME), Seattle.</w:t>
      </w:r>
    </w:p>
  </w:footnote>
  <w:footnote w:id="34">
    <w:p w14:paraId="4662E50F" w14:textId="77777777"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Pillarisetti, A., S. Mehta, K. Smith. (2016). HAPIT, the Household Air Pollution Intervention Tool, to Evaluate the Health Benefits and Cost-Effectiveness of Clean Cooking Interventions. In E.  homas (Ed), Broken Pumps and Promises: Incentivizing Impact in Environmental Health (pp. 147-169). Switzerland: Springer International Publishing.</w:t>
      </w:r>
    </w:p>
  </w:footnote>
  <w:footnote w:id="35">
    <w:p w14:paraId="5AFA395A" w14:textId="0016FDA2" w:rsidR="009E7FD1" w:rsidRPr="00301043" w:rsidRDefault="009E7FD1" w:rsidP="00301043">
      <w:pPr>
        <w:pStyle w:val="FootnoteText"/>
        <w:rPr>
          <w:lang w:val="en-US"/>
        </w:rPr>
      </w:pPr>
      <w:r w:rsidRPr="004C508C">
        <w:rPr>
          <w:rStyle w:val="FootnoteReference"/>
        </w:rPr>
        <w:footnoteRef/>
      </w:r>
      <w:r w:rsidRPr="004C508C">
        <w:t xml:space="preserve"> </w:t>
      </w:r>
      <w:r w:rsidRPr="004C508C">
        <w:rPr>
          <w:lang w:val="en-US"/>
        </w:rPr>
        <w:t>Burnett, RT, Pope CA 3rd, Ezzati M, Olives C, Lim SS, Mehta S, Shin HH, Singh G, Hubbell B, Brauer M, Anderson HR, Smith KR, Balmes JR, Bruce NG, Kan H, Laden F, Pruss-Ustun A, Turner MC, Gapstur SM, Diver WR, Cohen A (2014) An integrated risk function for estimating the global burden of disease attributable to ambient particulate matter exposure. Environ Health Perspect</w:t>
      </w:r>
      <w:r>
        <w:rPr>
          <w:lang w:val="en-US"/>
        </w:rPr>
        <w:t>ives</w:t>
      </w:r>
      <w:r w:rsidRPr="004C508C">
        <w:rPr>
          <w:lang w:val="en-US"/>
        </w:rPr>
        <w:t xml:space="preserve"> 122(4):397–403. doi:10.1289/ehp.1307049</w:t>
      </w:r>
    </w:p>
  </w:footnote>
  <w:footnote w:id="36">
    <w:p w14:paraId="4C7727C8" w14:textId="77777777"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IHME (2010) Global burden of disease study, ambient air pollution risk model 1990–2010. Institute for Health Metrics and Evaluation (IHME), Seattle.</w:t>
      </w:r>
    </w:p>
  </w:footnote>
  <w:footnote w:id="37">
    <w:p w14:paraId="27807492" w14:textId="77777777" w:rsidR="009E7FD1" w:rsidRPr="004C508C" w:rsidRDefault="009E7FD1" w:rsidP="00FF3731">
      <w:pPr>
        <w:rPr>
          <w:rFonts w:ascii="Avenir Book" w:hAnsi="Avenir Book"/>
          <w:sz w:val="20"/>
          <w:szCs w:val="20"/>
        </w:rPr>
      </w:pPr>
      <w:r w:rsidRPr="004C508C">
        <w:rPr>
          <w:rStyle w:val="FootnoteReference"/>
          <w:rFonts w:ascii="Avenir Book" w:hAnsi="Avenir Book"/>
          <w:sz w:val="20"/>
          <w:szCs w:val="20"/>
        </w:rPr>
        <w:footnoteRef/>
      </w:r>
      <w:r w:rsidRPr="004C508C">
        <w:rPr>
          <w:rFonts w:ascii="Avenir Book" w:hAnsi="Avenir Book"/>
          <w:sz w:val="20"/>
          <w:szCs w:val="20"/>
        </w:rPr>
        <w:t xml:space="preserve"> </w:t>
      </w:r>
      <w:r w:rsidRPr="004C508C">
        <w:rPr>
          <w:rFonts w:ascii="Avenir Book" w:hAnsi="Avenir Book"/>
          <w:sz w:val="20"/>
          <w:szCs w:val="20"/>
          <w:lang w:val="en-US"/>
        </w:rPr>
        <w:t xml:space="preserve">Available at: </w:t>
      </w:r>
    </w:p>
    <w:p w14:paraId="123E07B0" w14:textId="6014BDFE" w:rsidR="009E7FD1" w:rsidRPr="004C508C" w:rsidRDefault="009E7FD1" w:rsidP="006D7120">
      <w:pPr>
        <w:pStyle w:val="CommentText"/>
        <w:rPr>
          <w:rFonts w:ascii="Avenir Book" w:hAnsi="Avenir Book"/>
          <w:sz w:val="20"/>
          <w:szCs w:val="20"/>
          <w:lang w:val="en-US"/>
        </w:rPr>
      </w:pPr>
      <w:hyperlink r:id="rId11" w:history="1">
        <w:r w:rsidRPr="004C508C">
          <w:rPr>
            <w:rStyle w:val="Hyperlink"/>
            <w:rFonts w:ascii="Avenir Book" w:hAnsi="Avenir Book"/>
            <w:sz w:val="20"/>
            <w:szCs w:val="20"/>
          </w:rPr>
          <w:t>http://cleancookstoves.org/country-profiles/index.html</w:t>
        </w:r>
      </w:hyperlink>
      <w:r w:rsidRPr="004C508C">
        <w:rPr>
          <w:rStyle w:val="Hyperlink"/>
          <w:rFonts w:ascii="Avenir Book" w:hAnsi="Avenir Book"/>
          <w:sz w:val="20"/>
          <w:szCs w:val="20"/>
        </w:rPr>
        <w:t xml:space="preserve">, Accessed several dates </w:t>
      </w:r>
      <w:r w:rsidRPr="004C508C">
        <w:rPr>
          <w:rFonts w:ascii="Avenir Book" w:hAnsi="Avenir Book"/>
          <w:sz w:val="20"/>
          <w:szCs w:val="20"/>
        </w:rPr>
        <w:t>2013-2014</w:t>
      </w:r>
    </w:p>
  </w:footnote>
  <w:footnote w:id="38">
    <w:p w14:paraId="70B9B138" w14:textId="7B05596D" w:rsidR="009E7FD1" w:rsidRPr="004C508C" w:rsidRDefault="009E7FD1" w:rsidP="00301043">
      <w:pPr>
        <w:pStyle w:val="FootnoteText"/>
        <w:rPr>
          <w:lang w:val="en-US"/>
        </w:rPr>
      </w:pPr>
      <w:r w:rsidRPr="004C508C">
        <w:rPr>
          <w:rStyle w:val="FootnoteReference"/>
        </w:rPr>
        <w:footnoteRef/>
      </w:r>
      <w:r w:rsidRPr="004C508C">
        <w:t xml:space="preserve"> </w:t>
      </w:r>
      <w:r w:rsidRPr="004C508C">
        <w:rPr>
          <w:lang w:val="en-US"/>
        </w:rPr>
        <w:t xml:space="preserve">Available at </w:t>
      </w:r>
      <w:hyperlink r:id="rId12" w:history="1">
        <w:r w:rsidRPr="004C508C">
          <w:rPr>
            <w:rStyle w:val="Hyperlink"/>
            <w:lang w:val="en-US"/>
          </w:rPr>
          <w:t>http://www.healthdata.org/gbd/data</w:t>
        </w:r>
      </w:hyperlink>
      <w:r w:rsidRPr="004C508C">
        <w:rPr>
          <w:lang w:val="en-US"/>
        </w:rPr>
        <w:t xml:space="preserve">, Accessed </w:t>
      </w:r>
      <w:r w:rsidRPr="004C508C">
        <w:t>April 2016.</w:t>
      </w:r>
    </w:p>
  </w:footnote>
  <w:footnote w:id="39">
    <w:p w14:paraId="1ED099B9" w14:textId="291F9DC1" w:rsidR="009E7FD1" w:rsidRPr="004C508C" w:rsidRDefault="009E7FD1" w:rsidP="00301043">
      <w:pPr>
        <w:autoSpaceDE w:val="0"/>
        <w:autoSpaceDN w:val="0"/>
        <w:adjustRightInd w:val="0"/>
        <w:rPr>
          <w:rFonts w:ascii="Avenir Book" w:hAnsi="Avenir Book"/>
          <w:color w:val="0000FB"/>
          <w:sz w:val="20"/>
          <w:szCs w:val="20"/>
          <w:lang w:val="en-US"/>
        </w:rPr>
      </w:pPr>
      <w:r w:rsidRPr="004C508C">
        <w:rPr>
          <w:rStyle w:val="FootnoteReference"/>
          <w:rFonts w:ascii="Avenir Book" w:hAnsi="Avenir Book"/>
          <w:sz w:val="20"/>
          <w:szCs w:val="20"/>
        </w:rPr>
        <w:footnoteRef/>
      </w:r>
      <w:r w:rsidRPr="004C508C">
        <w:rPr>
          <w:rFonts w:ascii="Avenir Book" w:hAnsi="Avenir Book"/>
          <w:sz w:val="20"/>
          <w:szCs w:val="20"/>
        </w:rPr>
        <w:t xml:space="preserve"> </w:t>
      </w:r>
      <w:r w:rsidRPr="004C508C">
        <w:rPr>
          <w:rFonts w:ascii="Avenir Book" w:hAnsi="Avenir Book"/>
          <w:sz w:val="20"/>
          <w:szCs w:val="20"/>
          <w:lang w:val="en-US"/>
        </w:rPr>
        <w:t xml:space="preserve">USCB (2015) International </w:t>
      </w:r>
      <w:r>
        <w:rPr>
          <w:rFonts w:ascii="Avenir Book" w:hAnsi="Avenir Book"/>
          <w:sz w:val="20"/>
          <w:szCs w:val="20"/>
          <w:lang w:val="en-US"/>
        </w:rPr>
        <w:t>programme</w:t>
      </w:r>
      <w:r w:rsidRPr="004C508C">
        <w:rPr>
          <w:rFonts w:ascii="Avenir Book" w:hAnsi="Avenir Book"/>
          <w:sz w:val="20"/>
          <w:szCs w:val="20"/>
          <w:lang w:val="en-US"/>
        </w:rPr>
        <w:t xml:space="preserve">s. United States Census Bureau. </w:t>
      </w:r>
      <w:r w:rsidRPr="004C508C">
        <w:rPr>
          <w:rFonts w:ascii="Avenir Book" w:hAnsi="Avenir Book"/>
          <w:color w:val="0000FB"/>
          <w:sz w:val="20"/>
          <w:szCs w:val="20"/>
          <w:lang w:val="en-US"/>
        </w:rPr>
        <w:t>http://www.census.gov/population/</w:t>
      </w:r>
    </w:p>
    <w:p w14:paraId="43A602BB" w14:textId="77777777" w:rsidR="009E7FD1" w:rsidRPr="004C508C" w:rsidRDefault="009E7FD1" w:rsidP="00301043">
      <w:pPr>
        <w:pStyle w:val="FootnoteText"/>
        <w:rPr>
          <w:lang w:val="en-US"/>
        </w:rPr>
      </w:pPr>
      <w:r w:rsidRPr="004C508C">
        <w:rPr>
          <w:color w:val="0000FB"/>
          <w:lang w:val="en-US"/>
        </w:rPr>
        <w:t>international/</w:t>
      </w:r>
    </w:p>
  </w:footnote>
  <w:footnote w:id="40">
    <w:p w14:paraId="52C3A66F" w14:textId="77777777" w:rsidR="009E7FD1" w:rsidRPr="004C508C" w:rsidRDefault="009E7FD1" w:rsidP="00301043">
      <w:pPr>
        <w:autoSpaceDE w:val="0"/>
        <w:autoSpaceDN w:val="0"/>
        <w:adjustRightInd w:val="0"/>
        <w:rPr>
          <w:rFonts w:ascii="Avenir Book" w:hAnsi="Avenir Book"/>
          <w:sz w:val="20"/>
          <w:szCs w:val="20"/>
          <w:lang w:val="en-US"/>
        </w:rPr>
      </w:pPr>
      <w:r w:rsidRPr="004C508C">
        <w:rPr>
          <w:rStyle w:val="FootnoteReference"/>
          <w:rFonts w:ascii="Avenir Book" w:hAnsi="Avenir Book"/>
          <w:sz w:val="20"/>
          <w:szCs w:val="20"/>
        </w:rPr>
        <w:footnoteRef/>
      </w:r>
      <w:r w:rsidRPr="004C508C">
        <w:rPr>
          <w:rFonts w:ascii="Avenir Book" w:hAnsi="Avenir Book"/>
          <w:sz w:val="20"/>
          <w:szCs w:val="20"/>
        </w:rPr>
        <w:t xml:space="preserve"> </w:t>
      </w:r>
      <w:r w:rsidRPr="004C508C">
        <w:rPr>
          <w:rFonts w:ascii="Avenir Book" w:hAnsi="Avenir Book"/>
          <w:sz w:val="20"/>
          <w:szCs w:val="20"/>
          <w:lang w:val="en-US"/>
        </w:rPr>
        <w:t>UNDESA (2014) Revision of world urbanization prospects. United Nations Department of</w:t>
      </w:r>
    </w:p>
    <w:p w14:paraId="36D4DCBF" w14:textId="77777777" w:rsidR="009E7FD1" w:rsidRPr="0063205B" w:rsidRDefault="009E7FD1" w:rsidP="00301043">
      <w:pPr>
        <w:pStyle w:val="FootnoteText"/>
        <w:rPr>
          <w:lang w:val="en-US"/>
        </w:rPr>
      </w:pPr>
      <w:r w:rsidRPr="004C508C">
        <w:rPr>
          <w:lang w:val="en-US"/>
        </w:rPr>
        <w:t xml:space="preserve">Economic and Social Affairs. </w:t>
      </w:r>
      <w:r w:rsidRPr="004C508C">
        <w:rPr>
          <w:color w:val="0000FB"/>
          <w:lang w:val="en-US"/>
        </w:rPr>
        <w:t>http://esa.un.org/unpd/wup/</w:t>
      </w:r>
    </w:p>
  </w:footnote>
  <w:footnote w:id="41">
    <w:p w14:paraId="13C3462D" w14:textId="77777777" w:rsidR="009E7FD1" w:rsidRPr="004C508C" w:rsidRDefault="009E7FD1" w:rsidP="001434B0">
      <w:pPr>
        <w:pStyle w:val="FootnoteText"/>
        <w:rPr>
          <w:lang w:val="en-US"/>
        </w:rPr>
      </w:pPr>
      <w:r w:rsidRPr="004C508C">
        <w:rPr>
          <w:rStyle w:val="FootnoteReference"/>
        </w:rPr>
        <w:footnoteRef/>
      </w:r>
      <w:r w:rsidRPr="004C508C">
        <w:t xml:space="preserve"> </w:t>
      </w:r>
      <w:r w:rsidRPr="004C508C">
        <w:rPr>
          <w:lang w:val="en-US"/>
        </w:rPr>
        <w:t xml:space="preserve">Available at: </w:t>
      </w:r>
      <w:hyperlink r:id="rId13" w:history="1">
        <w:r w:rsidRPr="004C508C">
          <w:rPr>
            <w:rStyle w:val="Hyperlink"/>
            <w:lang w:val="en-US"/>
          </w:rPr>
          <w:t>http://apps.who.int/gho/data/node.main.SDGFUELS712?lang=en</w:t>
        </w:r>
      </w:hyperlink>
      <w:r w:rsidRPr="004C508C">
        <w:rPr>
          <w:lang w:val="en-US"/>
        </w:rPr>
        <w:t>, Accessed September 20, 2016.</w:t>
      </w:r>
    </w:p>
  </w:footnote>
  <w:footnote w:id="42">
    <w:p w14:paraId="1F255EDC" w14:textId="77777777" w:rsidR="009E7FD1" w:rsidRPr="004C508C" w:rsidRDefault="009E7FD1" w:rsidP="00301043">
      <w:pPr>
        <w:rPr>
          <w:rFonts w:ascii="Avenir Book" w:hAnsi="Avenir Book"/>
          <w:sz w:val="20"/>
          <w:lang w:val="en-US"/>
        </w:rPr>
      </w:pPr>
      <w:r w:rsidRPr="004C508C">
        <w:rPr>
          <w:rStyle w:val="FootnoteReference"/>
          <w:rFonts w:ascii="Avenir Book" w:hAnsi="Avenir Book"/>
          <w:sz w:val="20"/>
        </w:rPr>
        <w:footnoteRef/>
      </w:r>
      <w:r w:rsidRPr="004C508C">
        <w:rPr>
          <w:rFonts w:ascii="Avenir Book" w:hAnsi="Avenir Book"/>
          <w:sz w:val="20"/>
          <w:szCs w:val="20"/>
        </w:rPr>
        <w:t xml:space="preserve"> </w:t>
      </w:r>
      <w:r w:rsidRPr="004C508C">
        <w:rPr>
          <w:rFonts w:ascii="Avenir Book" w:hAnsi="Avenir Book"/>
          <w:sz w:val="20"/>
          <w:lang w:val="en-US"/>
        </w:rPr>
        <w:t>EPA (2004) Advisory on plans for health effects analysis in the analytical plan for EPA’s second prospective analysis – benefits and costs of the clean air act, 1990–2020. Scientific Advisory Board, United States Environmental Protection Agency, Washington, DC.</w:t>
      </w:r>
    </w:p>
  </w:footnote>
  <w:footnote w:id="43">
    <w:p w14:paraId="055CECBE" w14:textId="77777777" w:rsidR="009E7FD1" w:rsidRPr="004C508C" w:rsidRDefault="009E7FD1" w:rsidP="002B2C49">
      <w:pPr>
        <w:pStyle w:val="FootnoteText"/>
        <w:rPr>
          <w:lang w:val="en-US"/>
        </w:rPr>
      </w:pPr>
      <w:r w:rsidRPr="004C508C">
        <w:rPr>
          <w:rStyle w:val="FootnoteReference"/>
        </w:rPr>
        <w:footnoteRef/>
      </w:r>
      <w:r w:rsidRPr="004C508C">
        <w:t xml:space="preserve"> </w:t>
      </w:r>
      <w:r w:rsidRPr="004C508C">
        <w:rPr>
          <w:lang w:val="en-US"/>
        </w:rPr>
        <w:t>Hill L, Pillarisetti A, Delapena S, Garland C, Jagoe K, Koetting P, Pelletreau A, Boatman M, Pennise D, Smith K (2015) Air pollution and impact analysis of a pilot stove intervention: Report to the Ministry of Health and Inter-Ministerial Clean Stove Initiative of the Lao People’s Democratic Republic, Berkeley.</w:t>
      </w:r>
    </w:p>
  </w:footnote>
  <w:footnote w:id="44">
    <w:p w14:paraId="58F2EC9E" w14:textId="77777777" w:rsidR="009E7FD1" w:rsidRPr="004C508C" w:rsidRDefault="009E7FD1" w:rsidP="002B2C49">
      <w:pPr>
        <w:pStyle w:val="FootnoteText"/>
        <w:rPr>
          <w:lang w:val="en-US"/>
        </w:rPr>
      </w:pPr>
      <w:r w:rsidRPr="004C508C">
        <w:rPr>
          <w:rStyle w:val="FootnoteReference"/>
        </w:rPr>
        <w:footnoteRef/>
      </w:r>
      <w:r w:rsidRPr="004C508C">
        <w:t xml:space="preserve"> </w:t>
      </w:r>
      <w:r w:rsidRPr="004C508C">
        <w:rPr>
          <w:lang w:val="en-US"/>
        </w:rPr>
        <w:t>Pillarisetti A, Vaswani M, Jack D, Balakrishnan K, Bates MN, Arora NK, Smith KR (2014) Patterns of stove usage after introduction of an advanced cookstove: the long-term application of household sensors. Environ Sci Technol 48(24):14525–14533. doi:10.1021/es504624c.</w:t>
      </w:r>
    </w:p>
  </w:footnote>
  <w:footnote w:id="45">
    <w:p w14:paraId="3774E480" w14:textId="77777777" w:rsidR="009E7FD1" w:rsidRPr="004C508C" w:rsidRDefault="009E7FD1" w:rsidP="00301043">
      <w:pPr>
        <w:rPr>
          <w:rFonts w:ascii="Avenir Book" w:hAnsi="Avenir Book"/>
          <w:sz w:val="20"/>
          <w:lang w:val="en-US"/>
        </w:rPr>
      </w:pPr>
      <w:r w:rsidRPr="004C508C">
        <w:rPr>
          <w:rStyle w:val="FootnoteReference"/>
          <w:rFonts w:ascii="Avenir Book" w:hAnsi="Avenir Book"/>
          <w:sz w:val="20"/>
        </w:rPr>
        <w:footnoteRef/>
      </w:r>
      <w:r w:rsidRPr="004C508C">
        <w:rPr>
          <w:rFonts w:ascii="Avenir Book" w:hAnsi="Avenir Book"/>
          <w:sz w:val="20"/>
          <w:szCs w:val="20"/>
        </w:rPr>
        <w:t xml:space="preserve"> </w:t>
      </w:r>
      <w:r w:rsidRPr="004C508C">
        <w:rPr>
          <w:rFonts w:ascii="Avenir Book" w:hAnsi="Avenir Book"/>
          <w:sz w:val="20"/>
          <w:lang w:val="en-US"/>
        </w:rPr>
        <w:t>Mathers CD, Lopez AD, Murray CJL (2006) The burden of disease and mortality by condition: data, methods, and results for 2001. In: Lopez AD, Mathers CD, Ezzati M, Jamison DT, Murray CJL (eds) Global burden of disease and risk factors. World Bank, Washington, DC.</w:t>
      </w:r>
    </w:p>
  </w:footnote>
  <w:footnote w:id="46">
    <w:p w14:paraId="1A6EC6C3" w14:textId="77777777" w:rsidR="009E7FD1" w:rsidRPr="00301043" w:rsidRDefault="009E7FD1" w:rsidP="00301043">
      <w:pPr>
        <w:pStyle w:val="FootnoteText"/>
        <w:rPr>
          <w:lang w:val="en-US"/>
        </w:rPr>
      </w:pPr>
      <w:r w:rsidRPr="004C508C">
        <w:rPr>
          <w:rStyle w:val="FootnoteReference"/>
        </w:rPr>
        <w:footnoteRef/>
      </w:r>
      <w:r w:rsidRPr="004C508C">
        <w:t xml:space="preserve"> </w:t>
      </w:r>
      <w:r w:rsidRPr="004C508C">
        <w:rPr>
          <w:lang w:val="en-US"/>
        </w:rPr>
        <w:t>Murray CJ, Ezzati M, Flaxman AD, Lim S, Lozano R, Michaud C, Naghavi M, Salomon JA, Shibuya K, Vos T, Wikler D, Lopez AD (2012) GBD 2010: design, definitions, and metrics. Lancet 380(9859):2063–2066. doi:10.1016/S0140-6736(12)61899-6.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FA1E" w14:textId="0DF23B7C" w:rsidR="009E7FD1" w:rsidRDefault="009E7FD1">
    <w:pPr>
      <w:pStyle w:val="Header"/>
    </w:pPr>
    <w:r>
      <w:rPr>
        <w:noProof/>
        <w:lang w:val="en-US" w:eastAsia="en-US"/>
      </w:rPr>
      <w:drawing>
        <wp:inline distT="0" distB="0" distL="0" distR="0" wp14:anchorId="20E0BE0B" wp14:editId="30CCBF2D">
          <wp:extent cx="1725004" cy="341246"/>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_logo.png"/>
                  <pic:cNvPicPr/>
                </pic:nvPicPr>
                <pic:blipFill>
                  <a:blip r:embed="rId1">
                    <a:extLst>
                      <a:ext uri="{28A0092B-C50C-407E-A947-70E740481C1C}">
                        <a14:useLocalDpi xmlns:a14="http://schemas.microsoft.com/office/drawing/2010/main" val="0"/>
                      </a:ext>
                    </a:extLst>
                  </a:blip>
                  <a:stretch>
                    <a:fillRect/>
                  </a:stretch>
                </pic:blipFill>
                <pic:spPr>
                  <a:xfrm>
                    <a:off x="0" y="0"/>
                    <a:ext cx="1787237" cy="3535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06B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C4741"/>
    <w:multiLevelType w:val="hybridMultilevel"/>
    <w:tmpl w:val="9E8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E1DC1"/>
    <w:multiLevelType w:val="hybridMultilevel"/>
    <w:tmpl w:val="4D3E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409C6"/>
    <w:multiLevelType w:val="hybridMultilevel"/>
    <w:tmpl w:val="41C2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74D54"/>
    <w:multiLevelType w:val="hybridMultilevel"/>
    <w:tmpl w:val="9EF0D88E"/>
    <w:lvl w:ilvl="0" w:tplc="E1E6DDF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05A3E"/>
    <w:multiLevelType w:val="hybridMultilevel"/>
    <w:tmpl w:val="A4D896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D0CB2"/>
    <w:multiLevelType w:val="hybridMultilevel"/>
    <w:tmpl w:val="F8F6BF22"/>
    <w:lvl w:ilvl="0" w:tplc="0A860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4028"/>
    <w:multiLevelType w:val="hybridMultilevel"/>
    <w:tmpl w:val="4CE2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F6415"/>
    <w:multiLevelType w:val="multilevel"/>
    <w:tmpl w:val="29FC289E"/>
    <w:lvl w:ilvl="0">
      <w:start w:val="1"/>
      <w:numFmt w:val="decimal"/>
      <w:pStyle w:val="Heading1"/>
      <w:lvlText w:val="%1."/>
      <w:lvlJc w:val="left"/>
      <w:pPr>
        <w:ind w:left="360" w:hanging="360"/>
      </w:pPr>
      <w:rPr>
        <w:rFonts w:hint="default"/>
        <w:b/>
        <w:i w:val="0"/>
        <w:color w:val="4BACC6" w:themeColor="accent5"/>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36E729B"/>
    <w:multiLevelType w:val="hybridMultilevel"/>
    <w:tmpl w:val="9A4602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2A7F03"/>
    <w:multiLevelType w:val="hybridMultilevel"/>
    <w:tmpl w:val="00CAB118"/>
    <w:lvl w:ilvl="0" w:tplc="04090001">
      <w:start w:val="1"/>
      <w:numFmt w:val="bullet"/>
      <w:lvlText w:val=""/>
      <w:lvlJc w:val="left"/>
      <w:pPr>
        <w:ind w:left="720" w:hanging="360"/>
      </w:pPr>
      <w:rPr>
        <w:rFonts w:ascii="Symbol" w:hAnsi="Symbol" w:hint="default"/>
      </w:rPr>
    </w:lvl>
    <w:lvl w:ilvl="1" w:tplc="6B62EE5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D0112"/>
    <w:multiLevelType w:val="hybridMultilevel"/>
    <w:tmpl w:val="91388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21C88"/>
    <w:multiLevelType w:val="multilevel"/>
    <w:tmpl w:val="75C2F7EE"/>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4BACC6" w:themeColor="accent5"/>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1064ADE"/>
    <w:multiLevelType w:val="hybridMultilevel"/>
    <w:tmpl w:val="5BFA090C"/>
    <w:lvl w:ilvl="0" w:tplc="D24E821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0257A"/>
    <w:multiLevelType w:val="hybridMultilevel"/>
    <w:tmpl w:val="DEEC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E379D"/>
    <w:multiLevelType w:val="hybridMultilevel"/>
    <w:tmpl w:val="9A4602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8E119C"/>
    <w:multiLevelType w:val="hybridMultilevel"/>
    <w:tmpl w:val="6CF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06FDD"/>
    <w:multiLevelType w:val="hybridMultilevel"/>
    <w:tmpl w:val="28CECB48"/>
    <w:lvl w:ilvl="0" w:tplc="3E6C0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E5FA2"/>
    <w:multiLevelType w:val="hybridMultilevel"/>
    <w:tmpl w:val="1730E244"/>
    <w:lvl w:ilvl="0" w:tplc="584E12F8">
      <w:start w:val="7"/>
      <w:numFmt w:val="bullet"/>
      <w:lvlText w:val="-"/>
      <w:lvlJc w:val="left"/>
      <w:pPr>
        <w:ind w:left="720" w:hanging="360"/>
      </w:pPr>
      <w:rPr>
        <w:rFonts w:ascii="Avenir Book" w:eastAsia="MS Mincho" w:hAnsi="Avenir Book" w:cs="Arial" w:hint="default"/>
      </w:rPr>
    </w:lvl>
    <w:lvl w:ilvl="1" w:tplc="584E12F8">
      <w:start w:val="7"/>
      <w:numFmt w:val="bullet"/>
      <w:lvlText w:val="-"/>
      <w:lvlJc w:val="left"/>
      <w:pPr>
        <w:ind w:left="1440" w:hanging="360"/>
      </w:pPr>
      <w:rPr>
        <w:rFonts w:ascii="Avenir Book" w:eastAsia="MS Mincho" w:hAnsi="Avenir Book" w:cs="Arial" w:hint="default"/>
      </w:rPr>
    </w:lvl>
    <w:lvl w:ilvl="2" w:tplc="04090005">
      <w:start w:val="1"/>
      <w:numFmt w:val="bullet"/>
      <w:lvlText w:val=""/>
      <w:lvlJc w:val="left"/>
      <w:pPr>
        <w:ind w:left="2160" w:hanging="360"/>
      </w:pPr>
      <w:rPr>
        <w:rFonts w:ascii="Wingdings" w:hAnsi="Wingdings" w:hint="default"/>
      </w:rPr>
    </w:lvl>
    <w:lvl w:ilvl="3" w:tplc="D722C24C">
      <w:numFmt w:val="bullet"/>
      <w:lvlText w:val="•"/>
      <w:lvlJc w:val="left"/>
      <w:pPr>
        <w:ind w:left="10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5035D"/>
    <w:multiLevelType w:val="hybridMultilevel"/>
    <w:tmpl w:val="3090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D259A"/>
    <w:multiLevelType w:val="multilevel"/>
    <w:tmpl w:val="835ABB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481DF8"/>
    <w:multiLevelType w:val="hybridMultilevel"/>
    <w:tmpl w:val="F0D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722C24C">
      <w:numFmt w:val="bullet"/>
      <w:lvlText w:val="•"/>
      <w:lvlJc w:val="left"/>
      <w:pPr>
        <w:ind w:left="10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E4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1F7AEB"/>
    <w:multiLevelType w:val="hybridMultilevel"/>
    <w:tmpl w:val="92A2F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612940"/>
    <w:multiLevelType w:val="hybridMultilevel"/>
    <w:tmpl w:val="FD566634"/>
    <w:lvl w:ilvl="0" w:tplc="8602804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B553D"/>
    <w:multiLevelType w:val="hybridMultilevel"/>
    <w:tmpl w:val="25CC90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F711E2"/>
    <w:multiLevelType w:val="hybridMultilevel"/>
    <w:tmpl w:val="3A46F008"/>
    <w:lvl w:ilvl="0" w:tplc="F5EAB2C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E1901"/>
    <w:multiLevelType w:val="hybridMultilevel"/>
    <w:tmpl w:val="077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E3781"/>
    <w:multiLevelType w:val="hybridMultilevel"/>
    <w:tmpl w:val="15EA0E5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9"/>
  </w:num>
  <w:num w:numId="2">
    <w:abstractNumId w:val="29"/>
  </w:num>
  <w:num w:numId="3">
    <w:abstractNumId w:val="22"/>
  </w:num>
  <w:num w:numId="4">
    <w:abstractNumId w:val="13"/>
  </w:num>
  <w:num w:numId="5">
    <w:abstractNumId w:val="11"/>
  </w:num>
  <w:num w:numId="6">
    <w:abstractNumId w:val="17"/>
  </w:num>
  <w:num w:numId="7">
    <w:abstractNumId w:val="28"/>
  </w:num>
  <w:num w:numId="8">
    <w:abstractNumId w:val="3"/>
  </w:num>
  <w:num w:numId="9">
    <w:abstractNumId w:val="8"/>
  </w:num>
  <w:num w:numId="10">
    <w:abstractNumId w:val="26"/>
  </w:num>
  <w:num w:numId="11">
    <w:abstractNumId w:val="10"/>
  </w:num>
  <w:num w:numId="12">
    <w:abstractNumId w:val="20"/>
  </w:num>
  <w:num w:numId="13">
    <w:abstractNumId w:val="16"/>
  </w:num>
  <w:num w:numId="14">
    <w:abstractNumId w:val="6"/>
  </w:num>
  <w:num w:numId="15">
    <w:abstractNumId w:val="24"/>
  </w:num>
  <w:num w:numId="16">
    <w:abstractNumId w:val="7"/>
  </w:num>
  <w:num w:numId="17">
    <w:abstractNumId w:val="18"/>
  </w:num>
  <w:num w:numId="18">
    <w:abstractNumId w:val="4"/>
  </w:num>
  <w:num w:numId="19">
    <w:abstractNumId w:val="2"/>
  </w:num>
  <w:num w:numId="20">
    <w:abstractNumId w:val="1"/>
  </w:num>
  <w:num w:numId="21">
    <w:abstractNumId w:val="9"/>
  </w:num>
  <w:num w:numId="22">
    <w:abstractNumId w:val="0"/>
  </w:num>
  <w:num w:numId="23">
    <w:abstractNumId w:val="9"/>
  </w:num>
  <w:num w:numId="24">
    <w:abstractNumId w:val="9"/>
  </w:num>
  <w:num w:numId="25">
    <w:abstractNumId w:val="23"/>
  </w:num>
  <w:num w:numId="26">
    <w:abstractNumId w:val="9"/>
  </w:num>
  <w:num w:numId="27">
    <w:abstractNumId w:val="9"/>
  </w:num>
  <w:num w:numId="28">
    <w:abstractNumId w:val="13"/>
  </w:num>
  <w:num w:numId="29">
    <w:abstractNumId w:val="15"/>
  </w:num>
  <w:num w:numId="30">
    <w:abstractNumId w:val="9"/>
  </w:num>
  <w:num w:numId="31">
    <w:abstractNumId w:val="19"/>
  </w:num>
  <w:num w:numId="32">
    <w:abstractNumId w:val="21"/>
  </w:num>
  <w:num w:numId="33">
    <w:abstractNumId w:val="12"/>
  </w:num>
  <w:num w:numId="34">
    <w:abstractNumId w:val="9"/>
  </w:num>
  <w:num w:numId="35">
    <w:abstractNumId w:val="9"/>
  </w:num>
  <w:num w:numId="36">
    <w:abstractNumId w:val="9"/>
  </w:num>
  <w:num w:numId="37">
    <w:abstractNumId w:val="9"/>
  </w:num>
  <w:num w:numId="38">
    <w:abstractNumId w:val="9"/>
  </w:num>
  <w:num w:numId="39">
    <w:abstractNumId w:val="25"/>
  </w:num>
  <w:num w:numId="40">
    <w:abstractNumId w:val="5"/>
  </w:num>
  <w:num w:numId="41">
    <w:abstractNumId w:val="14"/>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32"/>
    <w:rsid w:val="00000868"/>
    <w:rsid w:val="00000A55"/>
    <w:rsid w:val="000017D1"/>
    <w:rsid w:val="00001EA7"/>
    <w:rsid w:val="00002F61"/>
    <w:rsid w:val="00003DB5"/>
    <w:rsid w:val="00003F48"/>
    <w:rsid w:val="00004394"/>
    <w:rsid w:val="00005BCA"/>
    <w:rsid w:val="000067DF"/>
    <w:rsid w:val="00006ED6"/>
    <w:rsid w:val="0000719D"/>
    <w:rsid w:val="00010634"/>
    <w:rsid w:val="0001067F"/>
    <w:rsid w:val="00010DFA"/>
    <w:rsid w:val="00011CBA"/>
    <w:rsid w:val="00012424"/>
    <w:rsid w:val="00012713"/>
    <w:rsid w:val="00012F00"/>
    <w:rsid w:val="000148C6"/>
    <w:rsid w:val="000149AE"/>
    <w:rsid w:val="00014A6F"/>
    <w:rsid w:val="00015CB9"/>
    <w:rsid w:val="00016442"/>
    <w:rsid w:val="00016C61"/>
    <w:rsid w:val="000179A9"/>
    <w:rsid w:val="00017CC6"/>
    <w:rsid w:val="00020A14"/>
    <w:rsid w:val="00022278"/>
    <w:rsid w:val="000241FA"/>
    <w:rsid w:val="0002452F"/>
    <w:rsid w:val="00025B38"/>
    <w:rsid w:val="000272CD"/>
    <w:rsid w:val="000275E1"/>
    <w:rsid w:val="000301C6"/>
    <w:rsid w:val="00031073"/>
    <w:rsid w:val="00031268"/>
    <w:rsid w:val="000316AE"/>
    <w:rsid w:val="0003191E"/>
    <w:rsid w:val="00031F8D"/>
    <w:rsid w:val="0003212F"/>
    <w:rsid w:val="00032537"/>
    <w:rsid w:val="00032843"/>
    <w:rsid w:val="00032E1E"/>
    <w:rsid w:val="00033443"/>
    <w:rsid w:val="0003349C"/>
    <w:rsid w:val="00033685"/>
    <w:rsid w:val="00036316"/>
    <w:rsid w:val="00040D71"/>
    <w:rsid w:val="00041020"/>
    <w:rsid w:val="00041490"/>
    <w:rsid w:val="00041B13"/>
    <w:rsid w:val="00044CCA"/>
    <w:rsid w:val="000453B5"/>
    <w:rsid w:val="0004653F"/>
    <w:rsid w:val="00046590"/>
    <w:rsid w:val="0004772E"/>
    <w:rsid w:val="00047CC9"/>
    <w:rsid w:val="00050A74"/>
    <w:rsid w:val="00050B91"/>
    <w:rsid w:val="00052B32"/>
    <w:rsid w:val="00053B12"/>
    <w:rsid w:val="0005402C"/>
    <w:rsid w:val="00054E0B"/>
    <w:rsid w:val="00054FBE"/>
    <w:rsid w:val="0005531E"/>
    <w:rsid w:val="0005535C"/>
    <w:rsid w:val="000557FE"/>
    <w:rsid w:val="00055E2F"/>
    <w:rsid w:val="000561CA"/>
    <w:rsid w:val="0005731F"/>
    <w:rsid w:val="00061021"/>
    <w:rsid w:val="00061126"/>
    <w:rsid w:val="00061614"/>
    <w:rsid w:val="00061E94"/>
    <w:rsid w:val="00062023"/>
    <w:rsid w:val="000620B5"/>
    <w:rsid w:val="00062436"/>
    <w:rsid w:val="00062586"/>
    <w:rsid w:val="0006260A"/>
    <w:rsid w:val="00062FFF"/>
    <w:rsid w:val="00064121"/>
    <w:rsid w:val="00064709"/>
    <w:rsid w:val="0006566C"/>
    <w:rsid w:val="00067659"/>
    <w:rsid w:val="00067E4C"/>
    <w:rsid w:val="000704F7"/>
    <w:rsid w:val="00070F97"/>
    <w:rsid w:val="000718D0"/>
    <w:rsid w:val="00072FAF"/>
    <w:rsid w:val="0007377B"/>
    <w:rsid w:val="00073930"/>
    <w:rsid w:val="000751D6"/>
    <w:rsid w:val="00075A18"/>
    <w:rsid w:val="00076B96"/>
    <w:rsid w:val="00076F21"/>
    <w:rsid w:val="00077F0D"/>
    <w:rsid w:val="00077F14"/>
    <w:rsid w:val="00080361"/>
    <w:rsid w:val="00080AEC"/>
    <w:rsid w:val="0008112B"/>
    <w:rsid w:val="00081BD8"/>
    <w:rsid w:val="00082AE4"/>
    <w:rsid w:val="00082C3A"/>
    <w:rsid w:val="000838E9"/>
    <w:rsid w:val="00083CFB"/>
    <w:rsid w:val="00083CFC"/>
    <w:rsid w:val="00084577"/>
    <w:rsid w:val="00085C60"/>
    <w:rsid w:val="00087927"/>
    <w:rsid w:val="00087F98"/>
    <w:rsid w:val="000920C4"/>
    <w:rsid w:val="000935C6"/>
    <w:rsid w:val="00093754"/>
    <w:rsid w:val="000941F0"/>
    <w:rsid w:val="000945D6"/>
    <w:rsid w:val="000947D5"/>
    <w:rsid w:val="00097848"/>
    <w:rsid w:val="00097C94"/>
    <w:rsid w:val="00097CF5"/>
    <w:rsid w:val="000A118E"/>
    <w:rsid w:val="000A168A"/>
    <w:rsid w:val="000A3503"/>
    <w:rsid w:val="000A3760"/>
    <w:rsid w:val="000A378F"/>
    <w:rsid w:val="000A3B00"/>
    <w:rsid w:val="000A4AB5"/>
    <w:rsid w:val="000A5BF1"/>
    <w:rsid w:val="000A60F2"/>
    <w:rsid w:val="000A6C55"/>
    <w:rsid w:val="000A6D54"/>
    <w:rsid w:val="000A6D8D"/>
    <w:rsid w:val="000A7072"/>
    <w:rsid w:val="000A7A99"/>
    <w:rsid w:val="000A7BD0"/>
    <w:rsid w:val="000A7C5A"/>
    <w:rsid w:val="000B0B59"/>
    <w:rsid w:val="000B0E86"/>
    <w:rsid w:val="000B1F1E"/>
    <w:rsid w:val="000B21FF"/>
    <w:rsid w:val="000B2450"/>
    <w:rsid w:val="000B278D"/>
    <w:rsid w:val="000B2A91"/>
    <w:rsid w:val="000B30AD"/>
    <w:rsid w:val="000B4B21"/>
    <w:rsid w:val="000B5B23"/>
    <w:rsid w:val="000B63D3"/>
    <w:rsid w:val="000B6594"/>
    <w:rsid w:val="000B6C70"/>
    <w:rsid w:val="000B7203"/>
    <w:rsid w:val="000B7836"/>
    <w:rsid w:val="000C1308"/>
    <w:rsid w:val="000C1414"/>
    <w:rsid w:val="000C19CD"/>
    <w:rsid w:val="000C1BC9"/>
    <w:rsid w:val="000C2BDC"/>
    <w:rsid w:val="000C301C"/>
    <w:rsid w:val="000C3460"/>
    <w:rsid w:val="000C4D1A"/>
    <w:rsid w:val="000C4F4F"/>
    <w:rsid w:val="000C5A84"/>
    <w:rsid w:val="000C5BED"/>
    <w:rsid w:val="000C5FAD"/>
    <w:rsid w:val="000C7213"/>
    <w:rsid w:val="000C760B"/>
    <w:rsid w:val="000D03DC"/>
    <w:rsid w:val="000D173A"/>
    <w:rsid w:val="000D3716"/>
    <w:rsid w:val="000D3B34"/>
    <w:rsid w:val="000D5A0A"/>
    <w:rsid w:val="000D5A7D"/>
    <w:rsid w:val="000D6559"/>
    <w:rsid w:val="000D79A4"/>
    <w:rsid w:val="000E1327"/>
    <w:rsid w:val="000E4C60"/>
    <w:rsid w:val="000E511E"/>
    <w:rsid w:val="000E60E3"/>
    <w:rsid w:val="000E6CF3"/>
    <w:rsid w:val="000E7263"/>
    <w:rsid w:val="000F088A"/>
    <w:rsid w:val="000F111A"/>
    <w:rsid w:val="000F1E78"/>
    <w:rsid w:val="000F2591"/>
    <w:rsid w:val="000F39D6"/>
    <w:rsid w:val="000F4047"/>
    <w:rsid w:val="000F4FC8"/>
    <w:rsid w:val="000F53E8"/>
    <w:rsid w:val="000F708B"/>
    <w:rsid w:val="000F786F"/>
    <w:rsid w:val="000F7ED9"/>
    <w:rsid w:val="001001C5"/>
    <w:rsid w:val="001007EE"/>
    <w:rsid w:val="00102C94"/>
    <w:rsid w:val="00105036"/>
    <w:rsid w:val="0010522F"/>
    <w:rsid w:val="001059EA"/>
    <w:rsid w:val="00105F6C"/>
    <w:rsid w:val="001064F1"/>
    <w:rsid w:val="00106831"/>
    <w:rsid w:val="00106E89"/>
    <w:rsid w:val="001077D1"/>
    <w:rsid w:val="001110EE"/>
    <w:rsid w:val="0011139C"/>
    <w:rsid w:val="00113CFC"/>
    <w:rsid w:val="00114307"/>
    <w:rsid w:val="00115134"/>
    <w:rsid w:val="001157A2"/>
    <w:rsid w:val="001167FB"/>
    <w:rsid w:val="00116FC6"/>
    <w:rsid w:val="00117429"/>
    <w:rsid w:val="00117541"/>
    <w:rsid w:val="0012043F"/>
    <w:rsid w:val="00120811"/>
    <w:rsid w:val="00120B17"/>
    <w:rsid w:val="00120FCA"/>
    <w:rsid w:val="00121672"/>
    <w:rsid w:val="00121F83"/>
    <w:rsid w:val="00123E39"/>
    <w:rsid w:val="00123FD6"/>
    <w:rsid w:val="00125289"/>
    <w:rsid w:val="00126E9C"/>
    <w:rsid w:val="00131B5D"/>
    <w:rsid w:val="00135616"/>
    <w:rsid w:val="00135B50"/>
    <w:rsid w:val="001360B9"/>
    <w:rsid w:val="0013672C"/>
    <w:rsid w:val="001403B1"/>
    <w:rsid w:val="00140BD2"/>
    <w:rsid w:val="00140CA9"/>
    <w:rsid w:val="0014131D"/>
    <w:rsid w:val="001418C8"/>
    <w:rsid w:val="0014270F"/>
    <w:rsid w:val="001434B0"/>
    <w:rsid w:val="00144422"/>
    <w:rsid w:val="00144519"/>
    <w:rsid w:val="00144DFC"/>
    <w:rsid w:val="0014571E"/>
    <w:rsid w:val="0014593E"/>
    <w:rsid w:val="00145977"/>
    <w:rsid w:val="00145C95"/>
    <w:rsid w:val="0014624A"/>
    <w:rsid w:val="00146648"/>
    <w:rsid w:val="00150273"/>
    <w:rsid w:val="00150B03"/>
    <w:rsid w:val="00151C6A"/>
    <w:rsid w:val="001521BD"/>
    <w:rsid w:val="0015246D"/>
    <w:rsid w:val="001526A8"/>
    <w:rsid w:val="001540E3"/>
    <w:rsid w:val="00154122"/>
    <w:rsid w:val="00154298"/>
    <w:rsid w:val="0015447D"/>
    <w:rsid w:val="001545FD"/>
    <w:rsid w:val="0015494D"/>
    <w:rsid w:val="0015519F"/>
    <w:rsid w:val="001557E8"/>
    <w:rsid w:val="00157001"/>
    <w:rsid w:val="00157C0C"/>
    <w:rsid w:val="00160512"/>
    <w:rsid w:val="00161E30"/>
    <w:rsid w:val="00161E37"/>
    <w:rsid w:val="001623B0"/>
    <w:rsid w:val="00162E73"/>
    <w:rsid w:val="001637CE"/>
    <w:rsid w:val="001639BB"/>
    <w:rsid w:val="00166561"/>
    <w:rsid w:val="001667E2"/>
    <w:rsid w:val="0017044B"/>
    <w:rsid w:val="0017044D"/>
    <w:rsid w:val="00171DA8"/>
    <w:rsid w:val="00172AE8"/>
    <w:rsid w:val="001738F5"/>
    <w:rsid w:val="00174401"/>
    <w:rsid w:val="00174907"/>
    <w:rsid w:val="00176554"/>
    <w:rsid w:val="001775A9"/>
    <w:rsid w:val="00177CCB"/>
    <w:rsid w:val="00180B28"/>
    <w:rsid w:val="00180D8D"/>
    <w:rsid w:val="0018221C"/>
    <w:rsid w:val="0018237E"/>
    <w:rsid w:val="001824F1"/>
    <w:rsid w:val="001836AE"/>
    <w:rsid w:val="00183CD4"/>
    <w:rsid w:val="00183E7D"/>
    <w:rsid w:val="001846A1"/>
    <w:rsid w:val="00185113"/>
    <w:rsid w:val="001854C1"/>
    <w:rsid w:val="0018571B"/>
    <w:rsid w:val="001860C8"/>
    <w:rsid w:val="00190300"/>
    <w:rsid w:val="001905C4"/>
    <w:rsid w:val="00190DEF"/>
    <w:rsid w:val="001919E4"/>
    <w:rsid w:val="001933C7"/>
    <w:rsid w:val="00193EF7"/>
    <w:rsid w:val="001941CF"/>
    <w:rsid w:val="0019476D"/>
    <w:rsid w:val="00194800"/>
    <w:rsid w:val="00194A46"/>
    <w:rsid w:val="001A0775"/>
    <w:rsid w:val="001A07A5"/>
    <w:rsid w:val="001A1286"/>
    <w:rsid w:val="001A1E31"/>
    <w:rsid w:val="001A255E"/>
    <w:rsid w:val="001A2D4D"/>
    <w:rsid w:val="001A3DD2"/>
    <w:rsid w:val="001A4DC7"/>
    <w:rsid w:val="001A52D5"/>
    <w:rsid w:val="001A53FF"/>
    <w:rsid w:val="001A622C"/>
    <w:rsid w:val="001A6FF4"/>
    <w:rsid w:val="001A7048"/>
    <w:rsid w:val="001A7209"/>
    <w:rsid w:val="001A78A3"/>
    <w:rsid w:val="001B04AA"/>
    <w:rsid w:val="001B09AC"/>
    <w:rsid w:val="001B0F83"/>
    <w:rsid w:val="001B1042"/>
    <w:rsid w:val="001B149C"/>
    <w:rsid w:val="001B204B"/>
    <w:rsid w:val="001B3214"/>
    <w:rsid w:val="001B3954"/>
    <w:rsid w:val="001B4397"/>
    <w:rsid w:val="001B5380"/>
    <w:rsid w:val="001B6470"/>
    <w:rsid w:val="001B64D8"/>
    <w:rsid w:val="001B6780"/>
    <w:rsid w:val="001B71D9"/>
    <w:rsid w:val="001B7336"/>
    <w:rsid w:val="001B7808"/>
    <w:rsid w:val="001C0AEC"/>
    <w:rsid w:val="001C27A1"/>
    <w:rsid w:val="001C2D09"/>
    <w:rsid w:val="001C3602"/>
    <w:rsid w:val="001C3D77"/>
    <w:rsid w:val="001C47D8"/>
    <w:rsid w:val="001C48F4"/>
    <w:rsid w:val="001C4A49"/>
    <w:rsid w:val="001C4E8E"/>
    <w:rsid w:val="001C4F26"/>
    <w:rsid w:val="001C5E0D"/>
    <w:rsid w:val="001C6D45"/>
    <w:rsid w:val="001C7AD6"/>
    <w:rsid w:val="001C7F81"/>
    <w:rsid w:val="001D0F20"/>
    <w:rsid w:val="001D3522"/>
    <w:rsid w:val="001D3994"/>
    <w:rsid w:val="001D4C40"/>
    <w:rsid w:val="001D562D"/>
    <w:rsid w:val="001D6785"/>
    <w:rsid w:val="001D67D8"/>
    <w:rsid w:val="001D6EF3"/>
    <w:rsid w:val="001D730C"/>
    <w:rsid w:val="001D7763"/>
    <w:rsid w:val="001E0910"/>
    <w:rsid w:val="001E45D5"/>
    <w:rsid w:val="001E49D7"/>
    <w:rsid w:val="001E5B03"/>
    <w:rsid w:val="001E6AF5"/>
    <w:rsid w:val="001E764A"/>
    <w:rsid w:val="001F0052"/>
    <w:rsid w:val="001F0319"/>
    <w:rsid w:val="001F0A59"/>
    <w:rsid w:val="001F1644"/>
    <w:rsid w:val="001F1B3A"/>
    <w:rsid w:val="001F1F68"/>
    <w:rsid w:val="001F3CE2"/>
    <w:rsid w:val="001F5678"/>
    <w:rsid w:val="001F587F"/>
    <w:rsid w:val="00200360"/>
    <w:rsid w:val="00200AFF"/>
    <w:rsid w:val="00202D65"/>
    <w:rsid w:val="00203519"/>
    <w:rsid w:val="002037C4"/>
    <w:rsid w:val="00203D8C"/>
    <w:rsid w:val="0020415D"/>
    <w:rsid w:val="002043CD"/>
    <w:rsid w:val="00204460"/>
    <w:rsid w:val="00204564"/>
    <w:rsid w:val="00205444"/>
    <w:rsid w:val="002056C6"/>
    <w:rsid w:val="002059FE"/>
    <w:rsid w:val="00205B01"/>
    <w:rsid w:val="00206816"/>
    <w:rsid w:val="00206C6F"/>
    <w:rsid w:val="00206F6B"/>
    <w:rsid w:val="00207206"/>
    <w:rsid w:val="00207248"/>
    <w:rsid w:val="00207D0A"/>
    <w:rsid w:val="00212D1A"/>
    <w:rsid w:val="00212FDE"/>
    <w:rsid w:val="00214BF4"/>
    <w:rsid w:val="00215517"/>
    <w:rsid w:val="00215714"/>
    <w:rsid w:val="00216226"/>
    <w:rsid w:val="002163C5"/>
    <w:rsid w:val="002172D2"/>
    <w:rsid w:val="00221B64"/>
    <w:rsid w:val="002229EC"/>
    <w:rsid w:val="00223063"/>
    <w:rsid w:val="002233F2"/>
    <w:rsid w:val="00223DDE"/>
    <w:rsid w:val="00224C97"/>
    <w:rsid w:val="002256CA"/>
    <w:rsid w:val="00226156"/>
    <w:rsid w:val="00227C5F"/>
    <w:rsid w:val="00230B32"/>
    <w:rsid w:val="0023126E"/>
    <w:rsid w:val="00231583"/>
    <w:rsid w:val="0023161D"/>
    <w:rsid w:val="00232455"/>
    <w:rsid w:val="002324BC"/>
    <w:rsid w:val="002325C7"/>
    <w:rsid w:val="002327DD"/>
    <w:rsid w:val="00232DEF"/>
    <w:rsid w:val="002334DF"/>
    <w:rsid w:val="00233A1B"/>
    <w:rsid w:val="0023423F"/>
    <w:rsid w:val="002342D0"/>
    <w:rsid w:val="0023491A"/>
    <w:rsid w:val="00234C5B"/>
    <w:rsid w:val="00234EC4"/>
    <w:rsid w:val="00236F17"/>
    <w:rsid w:val="00236F68"/>
    <w:rsid w:val="00240D50"/>
    <w:rsid w:val="002417C4"/>
    <w:rsid w:val="00241DD8"/>
    <w:rsid w:val="0024210A"/>
    <w:rsid w:val="00242586"/>
    <w:rsid w:val="00243630"/>
    <w:rsid w:val="002437FC"/>
    <w:rsid w:val="002446E1"/>
    <w:rsid w:val="00244C79"/>
    <w:rsid w:val="002451B7"/>
    <w:rsid w:val="00245422"/>
    <w:rsid w:val="00246E28"/>
    <w:rsid w:val="002474A7"/>
    <w:rsid w:val="0024762E"/>
    <w:rsid w:val="0025137C"/>
    <w:rsid w:val="00251855"/>
    <w:rsid w:val="002523E4"/>
    <w:rsid w:val="0025286A"/>
    <w:rsid w:val="00252AD6"/>
    <w:rsid w:val="00253372"/>
    <w:rsid w:val="00253B98"/>
    <w:rsid w:val="00253FEC"/>
    <w:rsid w:val="00254202"/>
    <w:rsid w:val="00254911"/>
    <w:rsid w:val="00254E3D"/>
    <w:rsid w:val="0025616B"/>
    <w:rsid w:val="00257EAD"/>
    <w:rsid w:val="0026049A"/>
    <w:rsid w:val="0026065A"/>
    <w:rsid w:val="0026117D"/>
    <w:rsid w:val="00261242"/>
    <w:rsid w:val="00262BBE"/>
    <w:rsid w:val="00264C0D"/>
    <w:rsid w:val="0026503D"/>
    <w:rsid w:val="002659EC"/>
    <w:rsid w:val="00265DC6"/>
    <w:rsid w:val="00267977"/>
    <w:rsid w:val="002724C7"/>
    <w:rsid w:val="00273BC9"/>
    <w:rsid w:val="00273D59"/>
    <w:rsid w:val="00274388"/>
    <w:rsid w:val="002745A8"/>
    <w:rsid w:val="00274819"/>
    <w:rsid w:val="00275C1C"/>
    <w:rsid w:val="002768FE"/>
    <w:rsid w:val="00276FDA"/>
    <w:rsid w:val="00277974"/>
    <w:rsid w:val="00277E85"/>
    <w:rsid w:val="00280972"/>
    <w:rsid w:val="00280AAB"/>
    <w:rsid w:val="00280DAF"/>
    <w:rsid w:val="00282059"/>
    <w:rsid w:val="00282C6A"/>
    <w:rsid w:val="0028366A"/>
    <w:rsid w:val="00283C2F"/>
    <w:rsid w:val="00284E2F"/>
    <w:rsid w:val="002859A9"/>
    <w:rsid w:val="002861E8"/>
    <w:rsid w:val="00286234"/>
    <w:rsid w:val="00286C01"/>
    <w:rsid w:val="00290694"/>
    <w:rsid w:val="0029331E"/>
    <w:rsid w:val="00293352"/>
    <w:rsid w:val="00293750"/>
    <w:rsid w:val="00293D23"/>
    <w:rsid w:val="00294E2F"/>
    <w:rsid w:val="0029521E"/>
    <w:rsid w:val="00295D76"/>
    <w:rsid w:val="002965B4"/>
    <w:rsid w:val="002968B4"/>
    <w:rsid w:val="00296E9C"/>
    <w:rsid w:val="00297257"/>
    <w:rsid w:val="002A0C43"/>
    <w:rsid w:val="002A1CC4"/>
    <w:rsid w:val="002A1FED"/>
    <w:rsid w:val="002A23EA"/>
    <w:rsid w:val="002A261A"/>
    <w:rsid w:val="002A3175"/>
    <w:rsid w:val="002A359C"/>
    <w:rsid w:val="002A4560"/>
    <w:rsid w:val="002A46EC"/>
    <w:rsid w:val="002A499C"/>
    <w:rsid w:val="002A4FA9"/>
    <w:rsid w:val="002A5E84"/>
    <w:rsid w:val="002A6BA1"/>
    <w:rsid w:val="002B0662"/>
    <w:rsid w:val="002B0876"/>
    <w:rsid w:val="002B14BF"/>
    <w:rsid w:val="002B177A"/>
    <w:rsid w:val="002B1B10"/>
    <w:rsid w:val="002B2C49"/>
    <w:rsid w:val="002B3D86"/>
    <w:rsid w:val="002B5389"/>
    <w:rsid w:val="002B5933"/>
    <w:rsid w:val="002B6B71"/>
    <w:rsid w:val="002B6B87"/>
    <w:rsid w:val="002B7594"/>
    <w:rsid w:val="002B7A1C"/>
    <w:rsid w:val="002B7AF0"/>
    <w:rsid w:val="002C06A0"/>
    <w:rsid w:val="002C0907"/>
    <w:rsid w:val="002C0A6F"/>
    <w:rsid w:val="002C1201"/>
    <w:rsid w:val="002C1AC1"/>
    <w:rsid w:val="002C5DE4"/>
    <w:rsid w:val="002C657E"/>
    <w:rsid w:val="002C6852"/>
    <w:rsid w:val="002C6EAD"/>
    <w:rsid w:val="002C7C3D"/>
    <w:rsid w:val="002D0415"/>
    <w:rsid w:val="002D0B3D"/>
    <w:rsid w:val="002D1180"/>
    <w:rsid w:val="002D163D"/>
    <w:rsid w:val="002D175E"/>
    <w:rsid w:val="002D26C5"/>
    <w:rsid w:val="002D296D"/>
    <w:rsid w:val="002D4101"/>
    <w:rsid w:val="002D426A"/>
    <w:rsid w:val="002D485E"/>
    <w:rsid w:val="002D587F"/>
    <w:rsid w:val="002D68EF"/>
    <w:rsid w:val="002D6C80"/>
    <w:rsid w:val="002D7471"/>
    <w:rsid w:val="002D7AFE"/>
    <w:rsid w:val="002D7BCC"/>
    <w:rsid w:val="002E0A68"/>
    <w:rsid w:val="002E1585"/>
    <w:rsid w:val="002E1D55"/>
    <w:rsid w:val="002E1EFD"/>
    <w:rsid w:val="002E21A5"/>
    <w:rsid w:val="002E2368"/>
    <w:rsid w:val="002E3FA8"/>
    <w:rsid w:val="002E4FE0"/>
    <w:rsid w:val="002E511A"/>
    <w:rsid w:val="002E61F7"/>
    <w:rsid w:val="002E65A5"/>
    <w:rsid w:val="002E7AE8"/>
    <w:rsid w:val="002F094D"/>
    <w:rsid w:val="002F1F17"/>
    <w:rsid w:val="002F2750"/>
    <w:rsid w:val="002F2AF7"/>
    <w:rsid w:val="002F2B13"/>
    <w:rsid w:val="002F2BC5"/>
    <w:rsid w:val="002F2FA0"/>
    <w:rsid w:val="002F3B28"/>
    <w:rsid w:val="002F4A28"/>
    <w:rsid w:val="002F67E1"/>
    <w:rsid w:val="002F70D4"/>
    <w:rsid w:val="002F7C2B"/>
    <w:rsid w:val="00300274"/>
    <w:rsid w:val="00300976"/>
    <w:rsid w:val="00301043"/>
    <w:rsid w:val="003012A1"/>
    <w:rsid w:val="00301866"/>
    <w:rsid w:val="003027B1"/>
    <w:rsid w:val="00302A24"/>
    <w:rsid w:val="00303050"/>
    <w:rsid w:val="003057DA"/>
    <w:rsid w:val="003058F1"/>
    <w:rsid w:val="0030657C"/>
    <w:rsid w:val="00307510"/>
    <w:rsid w:val="00307821"/>
    <w:rsid w:val="0031000B"/>
    <w:rsid w:val="0031062F"/>
    <w:rsid w:val="00312452"/>
    <w:rsid w:val="00312B64"/>
    <w:rsid w:val="003133BF"/>
    <w:rsid w:val="00313456"/>
    <w:rsid w:val="00313ED0"/>
    <w:rsid w:val="003150EA"/>
    <w:rsid w:val="00315889"/>
    <w:rsid w:val="00315FC0"/>
    <w:rsid w:val="00316D4B"/>
    <w:rsid w:val="00317696"/>
    <w:rsid w:val="00317E5F"/>
    <w:rsid w:val="00317E8E"/>
    <w:rsid w:val="00320A37"/>
    <w:rsid w:val="0032126A"/>
    <w:rsid w:val="00321507"/>
    <w:rsid w:val="00324E62"/>
    <w:rsid w:val="00325B1E"/>
    <w:rsid w:val="003269A5"/>
    <w:rsid w:val="00326C7A"/>
    <w:rsid w:val="0033139B"/>
    <w:rsid w:val="003314A7"/>
    <w:rsid w:val="00333784"/>
    <w:rsid w:val="00333ACD"/>
    <w:rsid w:val="0033457A"/>
    <w:rsid w:val="00334796"/>
    <w:rsid w:val="00334F32"/>
    <w:rsid w:val="00337A42"/>
    <w:rsid w:val="003414C2"/>
    <w:rsid w:val="00341934"/>
    <w:rsid w:val="003430A6"/>
    <w:rsid w:val="0034339F"/>
    <w:rsid w:val="00343649"/>
    <w:rsid w:val="00344001"/>
    <w:rsid w:val="003441A6"/>
    <w:rsid w:val="00344A08"/>
    <w:rsid w:val="00344EBC"/>
    <w:rsid w:val="00345C74"/>
    <w:rsid w:val="00347305"/>
    <w:rsid w:val="00347425"/>
    <w:rsid w:val="00347707"/>
    <w:rsid w:val="00347B44"/>
    <w:rsid w:val="0035037D"/>
    <w:rsid w:val="00350783"/>
    <w:rsid w:val="00351F0D"/>
    <w:rsid w:val="003522AF"/>
    <w:rsid w:val="00352984"/>
    <w:rsid w:val="00352988"/>
    <w:rsid w:val="0035373D"/>
    <w:rsid w:val="003537B8"/>
    <w:rsid w:val="00354CB7"/>
    <w:rsid w:val="0035512E"/>
    <w:rsid w:val="00355FC0"/>
    <w:rsid w:val="00356C6D"/>
    <w:rsid w:val="00357A32"/>
    <w:rsid w:val="00360338"/>
    <w:rsid w:val="00361153"/>
    <w:rsid w:val="0036220F"/>
    <w:rsid w:val="0036336B"/>
    <w:rsid w:val="003637D0"/>
    <w:rsid w:val="003649C0"/>
    <w:rsid w:val="003651E7"/>
    <w:rsid w:val="00366774"/>
    <w:rsid w:val="003675DA"/>
    <w:rsid w:val="003675E5"/>
    <w:rsid w:val="00372D3D"/>
    <w:rsid w:val="00375304"/>
    <w:rsid w:val="003753B7"/>
    <w:rsid w:val="003757A6"/>
    <w:rsid w:val="0037603E"/>
    <w:rsid w:val="003762FA"/>
    <w:rsid w:val="00376828"/>
    <w:rsid w:val="00376F73"/>
    <w:rsid w:val="00380982"/>
    <w:rsid w:val="00380E39"/>
    <w:rsid w:val="00381D5A"/>
    <w:rsid w:val="003853B8"/>
    <w:rsid w:val="00385BC2"/>
    <w:rsid w:val="00386A30"/>
    <w:rsid w:val="00386EC3"/>
    <w:rsid w:val="003879D8"/>
    <w:rsid w:val="00387CC5"/>
    <w:rsid w:val="00387CEA"/>
    <w:rsid w:val="0039175A"/>
    <w:rsid w:val="00392A0F"/>
    <w:rsid w:val="003933FA"/>
    <w:rsid w:val="0039346B"/>
    <w:rsid w:val="00393720"/>
    <w:rsid w:val="00393AD6"/>
    <w:rsid w:val="00394D4D"/>
    <w:rsid w:val="00396400"/>
    <w:rsid w:val="00396640"/>
    <w:rsid w:val="003967DE"/>
    <w:rsid w:val="0039708C"/>
    <w:rsid w:val="003978B4"/>
    <w:rsid w:val="00397CB4"/>
    <w:rsid w:val="00397E0B"/>
    <w:rsid w:val="003A0676"/>
    <w:rsid w:val="003A199D"/>
    <w:rsid w:val="003A20BF"/>
    <w:rsid w:val="003A26D3"/>
    <w:rsid w:val="003A2D43"/>
    <w:rsid w:val="003A3737"/>
    <w:rsid w:val="003A442A"/>
    <w:rsid w:val="003A48B2"/>
    <w:rsid w:val="003A4A3B"/>
    <w:rsid w:val="003A4AEC"/>
    <w:rsid w:val="003A4C0E"/>
    <w:rsid w:val="003A4D8F"/>
    <w:rsid w:val="003A5D56"/>
    <w:rsid w:val="003A66F9"/>
    <w:rsid w:val="003A74B0"/>
    <w:rsid w:val="003A759B"/>
    <w:rsid w:val="003B0BC0"/>
    <w:rsid w:val="003B1392"/>
    <w:rsid w:val="003B1B18"/>
    <w:rsid w:val="003B2725"/>
    <w:rsid w:val="003B374E"/>
    <w:rsid w:val="003B45F3"/>
    <w:rsid w:val="003B4CEA"/>
    <w:rsid w:val="003B5E45"/>
    <w:rsid w:val="003B6490"/>
    <w:rsid w:val="003B6EF6"/>
    <w:rsid w:val="003B7345"/>
    <w:rsid w:val="003B73D8"/>
    <w:rsid w:val="003B7DC4"/>
    <w:rsid w:val="003C11A5"/>
    <w:rsid w:val="003C12BF"/>
    <w:rsid w:val="003C28A6"/>
    <w:rsid w:val="003C3C76"/>
    <w:rsid w:val="003C4D7A"/>
    <w:rsid w:val="003C4D98"/>
    <w:rsid w:val="003C55D1"/>
    <w:rsid w:val="003C5873"/>
    <w:rsid w:val="003C5ED6"/>
    <w:rsid w:val="003C65D0"/>
    <w:rsid w:val="003C6F7F"/>
    <w:rsid w:val="003C7BC2"/>
    <w:rsid w:val="003C7D9D"/>
    <w:rsid w:val="003D0046"/>
    <w:rsid w:val="003D07B8"/>
    <w:rsid w:val="003D16BF"/>
    <w:rsid w:val="003D3EE8"/>
    <w:rsid w:val="003D4424"/>
    <w:rsid w:val="003D4B1B"/>
    <w:rsid w:val="003D4D3B"/>
    <w:rsid w:val="003D698F"/>
    <w:rsid w:val="003D69C7"/>
    <w:rsid w:val="003D7B49"/>
    <w:rsid w:val="003E0D86"/>
    <w:rsid w:val="003E1628"/>
    <w:rsid w:val="003E1E2E"/>
    <w:rsid w:val="003E21C6"/>
    <w:rsid w:val="003E25F6"/>
    <w:rsid w:val="003E2D9E"/>
    <w:rsid w:val="003E495A"/>
    <w:rsid w:val="003E5509"/>
    <w:rsid w:val="003E5C33"/>
    <w:rsid w:val="003F07E7"/>
    <w:rsid w:val="003F0B14"/>
    <w:rsid w:val="003F243A"/>
    <w:rsid w:val="003F45FE"/>
    <w:rsid w:val="003F4616"/>
    <w:rsid w:val="003F5C63"/>
    <w:rsid w:val="003F601C"/>
    <w:rsid w:val="003F632C"/>
    <w:rsid w:val="00400EB2"/>
    <w:rsid w:val="00401503"/>
    <w:rsid w:val="00401AD7"/>
    <w:rsid w:val="0040272A"/>
    <w:rsid w:val="00402FE1"/>
    <w:rsid w:val="004033A4"/>
    <w:rsid w:val="00405B4D"/>
    <w:rsid w:val="00405B8C"/>
    <w:rsid w:val="00406B0A"/>
    <w:rsid w:val="00406E4E"/>
    <w:rsid w:val="004070B0"/>
    <w:rsid w:val="00407CE4"/>
    <w:rsid w:val="00407DC0"/>
    <w:rsid w:val="00410146"/>
    <w:rsid w:val="00410740"/>
    <w:rsid w:val="00410B1E"/>
    <w:rsid w:val="004115AD"/>
    <w:rsid w:val="0041265E"/>
    <w:rsid w:val="004133A8"/>
    <w:rsid w:val="0041497E"/>
    <w:rsid w:val="00414C41"/>
    <w:rsid w:val="004152B3"/>
    <w:rsid w:val="004152EE"/>
    <w:rsid w:val="004166FC"/>
    <w:rsid w:val="00416A4C"/>
    <w:rsid w:val="00416ED8"/>
    <w:rsid w:val="00417D23"/>
    <w:rsid w:val="00422C41"/>
    <w:rsid w:val="00423032"/>
    <w:rsid w:val="00424DB3"/>
    <w:rsid w:val="004254DD"/>
    <w:rsid w:val="004274FE"/>
    <w:rsid w:val="00427DC0"/>
    <w:rsid w:val="004303AE"/>
    <w:rsid w:val="00431C58"/>
    <w:rsid w:val="00432A45"/>
    <w:rsid w:val="00432EED"/>
    <w:rsid w:val="00433585"/>
    <w:rsid w:val="00434904"/>
    <w:rsid w:val="00434E09"/>
    <w:rsid w:val="00435530"/>
    <w:rsid w:val="00435A74"/>
    <w:rsid w:val="00435D68"/>
    <w:rsid w:val="004365F0"/>
    <w:rsid w:val="00436BD9"/>
    <w:rsid w:val="00436EF9"/>
    <w:rsid w:val="004370FB"/>
    <w:rsid w:val="00437B2A"/>
    <w:rsid w:val="0044088F"/>
    <w:rsid w:val="00440CCE"/>
    <w:rsid w:val="004419ED"/>
    <w:rsid w:val="004427B4"/>
    <w:rsid w:val="00443468"/>
    <w:rsid w:val="00443EDA"/>
    <w:rsid w:val="00444826"/>
    <w:rsid w:val="0044507C"/>
    <w:rsid w:val="00445917"/>
    <w:rsid w:val="0044689D"/>
    <w:rsid w:val="00447D40"/>
    <w:rsid w:val="00447D80"/>
    <w:rsid w:val="004512C7"/>
    <w:rsid w:val="00451DA3"/>
    <w:rsid w:val="00451F70"/>
    <w:rsid w:val="0045312E"/>
    <w:rsid w:val="00454219"/>
    <w:rsid w:val="00456061"/>
    <w:rsid w:val="004563BF"/>
    <w:rsid w:val="00456FA2"/>
    <w:rsid w:val="004575ED"/>
    <w:rsid w:val="00457610"/>
    <w:rsid w:val="004576DB"/>
    <w:rsid w:val="00457A4F"/>
    <w:rsid w:val="0046035A"/>
    <w:rsid w:val="0046386F"/>
    <w:rsid w:val="0046464A"/>
    <w:rsid w:val="004650A0"/>
    <w:rsid w:val="004658DC"/>
    <w:rsid w:val="00466A9B"/>
    <w:rsid w:val="00467BBC"/>
    <w:rsid w:val="00470F43"/>
    <w:rsid w:val="00471E9B"/>
    <w:rsid w:val="0047382D"/>
    <w:rsid w:val="00473ADE"/>
    <w:rsid w:val="00474168"/>
    <w:rsid w:val="00475055"/>
    <w:rsid w:val="00475863"/>
    <w:rsid w:val="00476AC9"/>
    <w:rsid w:val="00476B9C"/>
    <w:rsid w:val="004804DE"/>
    <w:rsid w:val="00480881"/>
    <w:rsid w:val="0048103F"/>
    <w:rsid w:val="00482DBF"/>
    <w:rsid w:val="004839AF"/>
    <w:rsid w:val="004839B4"/>
    <w:rsid w:val="0048403B"/>
    <w:rsid w:val="00486463"/>
    <w:rsid w:val="00486B1E"/>
    <w:rsid w:val="00490BA1"/>
    <w:rsid w:val="0049180C"/>
    <w:rsid w:val="00491EBC"/>
    <w:rsid w:val="004926D9"/>
    <w:rsid w:val="00492D90"/>
    <w:rsid w:val="00493E08"/>
    <w:rsid w:val="0049433E"/>
    <w:rsid w:val="004951AF"/>
    <w:rsid w:val="00495900"/>
    <w:rsid w:val="004959B9"/>
    <w:rsid w:val="00495B76"/>
    <w:rsid w:val="0049611D"/>
    <w:rsid w:val="00496CA0"/>
    <w:rsid w:val="00497B72"/>
    <w:rsid w:val="004A085F"/>
    <w:rsid w:val="004A269D"/>
    <w:rsid w:val="004A2762"/>
    <w:rsid w:val="004A4B66"/>
    <w:rsid w:val="004A79E1"/>
    <w:rsid w:val="004B083E"/>
    <w:rsid w:val="004B16BA"/>
    <w:rsid w:val="004B19DF"/>
    <w:rsid w:val="004B2554"/>
    <w:rsid w:val="004B2ED0"/>
    <w:rsid w:val="004B4877"/>
    <w:rsid w:val="004B4FE6"/>
    <w:rsid w:val="004B5A67"/>
    <w:rsid w:val="004B5BE0"/>
    <w:rsid w:val="004B77C4"/>
    <w:rsid w:val="004C042B"/>
    <w:rsid w:val="004C0603"/>
    <w:rsid w:val="004C0802"/>
    <w:rsid w:val="004C0A19"/>
    <w:rsid w:val="004C0F25"/>
    <w:rsid w:val="004C11DF"/>
    <w:rsid w:val="004C4067"/>
    <w:rsid w:val="004C4332"/>
    <w:rsid w:val="004C508C"/>
    <w:rsid w:val="004C5895"/>
    <w:rsid w:val="004C733F"/>
    <w:rsid w:val="004C7836"/>
    <w:rsid w:val="004C7D53"/>
    <w:rsid w:val="004D1A08"/>
    <w:rsid w:val="004D215A"/>
    <w:rsid w:val="004D3C93"/>
    <w:rsid w:val="004D3D2E"/>
    <w:rsid w:val="004D4539"/>
    <w:rsid w:val="004D585D"/>
    <w:rsid w:val="004D597E"/>
    <w:rsid w:val="004D5A94"/>
    <w:rsid w:val="004D617F"/>
    <w:rsid w:val="004D61D3"/>
    <w:rsid w:val="004D64EB"/>
    <w:rsid w:val="004D6DA0"/>
    <w:rsid w:val="004D7D0E"/>
    <w:rsid w:val="004E0B89"/>
    <w:rsid w:val="004E0C7D"/>
    <w:rsid w:val="004E15A3"/>
    <w:rsid w:val="004E1A4D"/>
    <w:rsid w:val="004E1EBD"/>
    <w:rsid w:val="004E2F4C"/>
    <w:rsid w:val="004E2FA2"/>
    <w:rsid w:val="004E322B"/>
    <w:rsid w:val="004E333C"/>
    <w:rsid w:val="004E4974"/>
    <w:rsid w:val="004E668C"/>
    <w:rsid w:val="004E7C3E"/>
    <w:rsid w:val="004F2114"/>
    <w:rsid w:val="004F29CB"/>
    <w:rsid w:val="004F3A71"/>
    <w:rsid w:val="004F3C2D"/>
    <w:rsid w:val="004F5B6F"/>
    <w:rsid w:val="004F5DD1"/>
    <w:rsid w:val="005001AF"/>
    <w:rsid w:val="0050095A"/>
    <w:rsid w:val="00500E43"/>
    <w:rsid w:val="00501BEE"/>
    <w:rsid w:val="00502182"/>
    <w:rsid w:val="005024E1"/>
    <w:rsid w:val="00502C69"/>
    <w:rsid w:val="00503C2E"/>
    <w:rsid w:val="005043D4"/>
    <w:rsid w:val="005044F1"/>
    <w:rsid w:val="005046F7"/>
    <w:rsid w:val="0050584C"/>
    <w:rsid w:val="0050641C"/>
    <w:rsid w:val="0050686F"/>
    <w:rsid w:val="005074E6"/>
    <w:rsid w:val="00511297"/>
    <w:rsid w:val="00511BFC"/>
    <w:rsid w:val="00511D0F"/>
    <w:rsid w:val="00511FBC"/>
    <w:rsid w:val="00512248"/>
    <w:rsid w:val="0051238A"/>
    <w:rsid w:val="005134B5"/>
    <w:rsid w:val="00514654"/>
    <w:rsid w:val="00514920"/>
    <w:rsid w:val="0051498A"/>
    <w:rsid w:val="00515055"/>
    <w:rsid w:val="00515F25"/>
    <w:rsid w:val="00516CBA"/>
    <w:rsid w:val="00516FA0"/>
    <w:rsid w:val="00517BED"/>
    <w:rsid w:val="00517C1B"/>
    <w:rsid w:val="005219FC"/>
    <w:rsid w:val="00522D65"/>
    <w:rsid w:val="00522EBA"/>
    <w:rsid w:val="00523C4D"/>
    <w:rsid w:val="005247E3"/>
    <w:rsid w:val="00524FFD"/>
    <w:rsid w:val="00526A5F"/>
    <w:rsid w:val="0053101A"/>
    <w:rsid w:val="00532D22"/>
    <w:rsid w:val="00533416"/>
    <w:rsid w:val="00533A98"/>
    <w:rsid w:val="00533B48"/>
    <w:rsid w:val="00535BCA"/>
    <w:rsid w:val="00535D38"/>
    <w:rsid w:val="00535FBD"/>
    <w:rsid w:val="00537688"/>
    <w:rsid w:val="005401D7"/>
    <w:rsid w:val="005404FA"/>
    <w:rsid w:val="005416A7"/>
    <w:rsid w:val="00541C86"/>
    <w:rsid w:val="00542A00"/>
    <w:rsid w:val="00543E04"/>
    <w:rsid w:val="00543FBB"/>
    <w:rsid w:val="005443F2"/>
    <w:rsid w:val="0054647F"/>
    <w:rsid w:val="0054683D"/>
    <w:rsid w:val="00546B80"/>
    <w:rsid w:val="00547120"/>
    <w:rsid w:val="00547902"/>
    <w:rsid w:val="00550385"/>
    <w:rsid w:val="0055039A"/>
    <w:rsid w:val="00550455"/>
    <w:rsid w:val="0055126A"/>
    <w:rsid w:val="00552B8A"/>
    <w:rsid w:val="00553009"/>
    <w:rsid w:val="0055435E"/>
    <w:rsid w:val="005553CD"/>
    <w:rsid w:val="00555534"/>
    <w:rsid w:val="00557F25"/>
    <w:rsid w:val="005603E5"/>
    <w:rsid w:val="00560DFC"/>
    <w:rsid w:val="00561018"/>
    <w:rsid w:val="0056146B"/>
    <w:rsid w:val="00562AD2"/>
    <w:rsid w:val="00563067"/>
    <w:rsid w:val="00563107"/>
    <w:rsid w:val="00563D3C"/>
    <w:rsid w:val="00563DFE"/>
    <w:rsid w:val="005642B6"/>
    <w:rsid w:val="005644D0"/>
    <w:rsid w:val="00564670"/>
    <w:rsid w:val="00566D2B"/>
    <w:rsid w:val="00567917"/>
    <w:rsid w:val="00567B3A"/>
    <w:rsid w:val="00567EAE"/>
    <w:rsid w:val="00570F64"/>
    <w:rsid w:val="00571232"/>
    <w:rsid w:val="0057126C"/>
    <w:rsid w:val="00571A17"/>
    <w:rsid w:val="00571E58"/>
    <w:rsid w:val="005723AC"/>
    <w:rsid w:val="00574930"/>
    <w:rsid w:val="00574C06"/>
    <w:rsid w:val="00574CB0"/>
    <w:rsid w:val="005754EC"/>
    <w:rsid w:val="00575DE6"/>
    <w:rsid w:val="005771CF"/>
    <w:rsid w:val="00577446"/>
    <w:rsid w:val="00577B50"/>
    <w:rsid w:val="00577B57"/>
    <w:rsid w:val="00577ED6"/>
    <w:rsid w:val="00580ECE"/>
    <w:rsid w:val="00581B24"/>
    <w:rsid w:val="00582287"/>
    <w:rsid w:val="00582FFE"/>
    <w:rsid w:val="00583331"/>
    <w:rsid w:val="005839AB"/>
    <w:rsid w:val="005847EB"/>
    <w:rsid w:val="00584B1D"/>
    <w:rsid w:val="00584E9F"/>
    <w:rsid w:val="005864CD"/>
    <w:rsid w:val="00586552"/>
    <w:rsid w:val="00586F44"/>
    <w:rsid w:val="005877D6"/>
    <w:rsid w:val="00587997"/>
    <w:rsid w:val="00590900"/>
    <w:rsid w:val="00590CEC"/>
    <w:rsid w:val="005912CC"/>
    <w:rsid w:val="00592EE0"/>
    <w:rsid w:val="00592F88"/>
    <w:rsid w:val="0059343B"/>
    <w:rsid w:val="00593CA0"/>
    <w:rsid w:val="005943B6"/>
    <w:rsid w:val="00595D40"/>
    <w:rsid w:val="005961D5"/>
    <w:rsid w:val="0059717E"/>
    <w:rsid w:val="005A1E4A"/>
    <w:rsid w:val="005A243C"/>
    <w:rsid w:val="005A2E48"/>
    <w:rsid w:val="005A3505"/>
    <w:rsid w:val="005A4759"/>
    <w:rsid w:val="005A5403"/>
    <w:rsid w:val="005A653A"/>
    <w:rsid w:val="005A6C4E"/>
    <w:rsid w:val="005A74E2"/>
    <w:rsid w:val="005A7D2D"/>
    <w:rsid w:val="005B01BE"/>
    <w:rsid w:val="005B0317"/>
    <w:rsid w:val="005B0AE1"/>
    <w:rsid w:val="005B10A1"/>
    <w:rsid w:val="005B166E"/>
    <w:rsid w:val="005B226C"/>
    <w:rsid w:val="005B2DB2"/>
    <w:rsid w:val="005B3836"/>
    <w:rsid w:val="005B5290"/>
    <w:rsid w:val="005B5369"/>
    <w:rsid w:val="005B69CE"/>
    <w:rsid w:val="005C0290"/>
    <w:rsid w:val="005C04DC"/>
    <w:rsid w:val="005C1941"/>
    <w:rsid w:val="005C1B07"/>
    <w:rsid w:val="005C1F2E"/>
    <w:rsid w:val="005C36F3"/>
    <w:rsid w:val="005C37F9"/>
    <w:rsid w:val="005C4447"/>
    <w:rsid w:val="005C4EE8"/>
    <w:rsid w:val="005C5D74"/>
    <w:rsid w:val="005C67F0"/>
    <w:rsid w:val="005C7477"/>
    <w:rsid w:val="005C7A2A"/>
    <w:rsid w:val="005C7D2E"/>
    <w:rsid w:val="005D114B"/>
    <w:rsid w:val="005D14AB"/>
    <w:rsid w:val="005D18B9"/>
    <w:rsid w:val="005D1A29"/>
    <w:rsid w:val="005D270C"/>
    <w:rsid w:val="005D3422"/>
    <w:rsid w:val="005D369D"/>
    <w:rsid w:val="005D3A5C"/>
    <w:rsid w:val="005D6350"/>
    <w:rsid w:val="005D6D58"/>
    <w:rsid w:val="005D7B95"/>
    <w:rsid w:val="005E0057"/>
    <w:rsid w:val="005E0920"/>
    <w:rsid w:val="005E2B32"/>
    <w:rsid w:val="005E4148"/>
    <w:rsid w:val="005E4F5E"/>
    <w:rsid w:val="005E592F"/>
    <w:rsid w:val="005E6544"/>
    <w:rsid w:val="005E6984"/>
    <w:rsid w:val="005F030D"/>
    <w:rsid w:val="005F03D9"/>
    <w:rsid w:val="005F053B"/>
    <w:rsid w:val="005F09EC"/>
    <w:rsid w:val="005F150F"/>
    <w:rsid w:val="005F3E09"/>
    <w:rsid w:val="005F424D"/>
    <w:rsid w:val="005F5337"/>
    <w:rsid w:val="005F5F41"/>
    <w:rsid w:val="005F62E7"/>
    <w:rsid w:val="005F6420"/>
    <w:rsid w:val="005F6B5D"/>
    <w:rsid w:val="00601DDE"/>
    <w:rsid w:val="00601F45"/>
    <w:rsid w:val="00602EAD"/>
    <w:rsid w:val="006032C3"/>
    <w:rsid w:val="006032F2"/>
    <w:rsid w:val="00603971"/>
    <w:rsid w:val="006039C9"/>
    <w:rsid w:val="00603DFF"/>
    <w:rsid w:val="00603FF5"/>
    <w:rsid w:val="00604289"/>
    <w:rsid w:val="006044AE"/>
    <w:rsid w:val="0060482C"/>
    <w:rsid w:val="00605E70"/>
    <w:rsid w:val="0060625F"/>
    <w:rsid w:val="006066BE"/>
    <w:rsid w:val="006068EF"/>
    <w:rsid w:val="00607F51"/>
    <w:rsid w:val="00610528"/>
    <w:rsid w:val="006105D8"/>
    <w:rsid w:val="0061107C"/>
    <w:rsid w:val="006120CF"/>
    <w:rsid w:val="006127DB"/>
    <w:rsid w:val="0061391A"/>
    <w:rsid w:val="00613EC7"/>
    <w:rsid w:val="00613F06"/>
    <w:rsid w:val="006144FB"/>
    <w:rsid w:val="00615EC9"/>
    <w:rsid w:val="00616D3C"/>
    <w:rsid w:val="00617717"/>
    <w:rsid w:val="00617BDE"/>
    <w:rsid w:val="00617EAC"/>
    <w:rsid w:val="0062154F"/>
    <w:rsid w:val="00622479"/>
    <w:rsid w:val="00622620"/>
    <w:rsid w:val="006238B9"/>
    <w:rsid w:val="00625EA8"/>
    <w:rsid w:val="00626051"/>
    <w:rsid w:val="006267F6"/>
    <w:rsid w:val="00626E9E"/>
    <w:rsid w:val="006271D3"/>
    <w:rsid w:val="00630083"/>
    <w:rsid w:val="0063099C"/>
    <w:rsid w:val="0063205B"/>
    <w:rsid w:val="00632314"/>
    <w:rsid w:val="00633876"/>
    <w:rsid w:val="00633C31"/>
    <w:rsid w:val="00633C60"/>
    <w:rsid w:val="00634763"/>
    <w:rsid w:val="006353B9"/>
    <w:rsid w:val="00635528"/>
    <w:rsid w:val="00635B0E"/>
    <w:rsid w:val="00635F59"/>
    <w:rsid w:val="006364E3"/>
    <w:rsid w:val="006378C5"/>
    <w:rsid w:val="0064031B"/>
    <w:rsid w:val="00640887"/>
    <w:rsid w:val="00640E33"/>
    <w:rsid w:val="006413FF"/>
    <w:rsid w:val="00642989"/>
    <w:rsid w:val="00642C81"/>
    <w:rsid w:val="00642D7E"/>
    <w:rsid w:val="0064377D"/>
    <w:rsid w:val="0064378C"/>
    <w:rsid w:val="006444CE"/>
    <w:rsid w:val="006448A3"/>
    <w:rsid w:val="00644F71"/>
    <w:rsid w:val="00645A44"/>
    <w:rsid w:val="00645D12"/>
    <w:rsid w:val="00646228"/>
    <w:rsid w:val="00646460"/>
    <w:rsid w:val="00646A34"/>
    <w:rsid w:val="00646AB3"/>
    <w:rsid w:val="00647075"/>
    <w:rsid w:val="00647B32"/>
    <w:rsid w:val="00647B5D"/>
    <w:rsid w:val="00647B72"/>
    <w:rsid w:val="006506BC"/>
    <w:rsid w:val="00650903"/>
    <w:rsid w:val="00650E82"/>
    <w:rsid w:val="0065318F"/>
    <w:rsid w:val="00654FD7"/>
    <w:rsid w:val="00655031"/>
    <w:rsid w:val="006559F0"/>
    <w:rsid w:val="006572F5"/>
    <w:rsid w:val="006577F5"/>
    <w:rsid w:val="00660546"/>
    <w:rsid w:val="00660996"/>
    <w:rsid w:val="00660E8F"/>
    <w:rsid w:val="00661AA5"/>
    <w:rsid w:val="006621CA"/>
    <w:rsid w:val="00663022"/>
    <w:rsid w:val="00664137"/>
    <w:rsid w:val="006654A1"/>
    <w:rsid w:val="00665699"/>
    <w:rsid w:val="0066612C"/>
    <w:rsid w:val="006701D7"/>
    <w:rsid w:val="00671017"/>
    <w:rsid w:val="00672375"/>
    <w:rsid w:val="00672E5F"/>
    <w:rsid w:val="00673056"/>
    <w:rsid w:val="006730D6"/>
    <w:rsid w:val="0067336D"/>
    <w:rsid w:val="00673625"/>
    <w:rsid w:val="0067410C"/>
    <w:rsid w:val="0067691F"/>
    <w:rsid w:val="00676FDA"/>
    <w:rsid w:val="00681A9B"/>
    <w:rsid w:val="00682BA4"/>
    <w:rsid w:val="00682DCB"/>
    <w:rsid w:val="006834F3"/>
    <w:rsid w:val="00684E9F"/>
    <w:rsid w:val="006855BD"/>
    <w:rsid w:val="0068574E"/>
    <w:rsid w:val="00685B85"/>
    <w:rsid w:val="00686C0D"/>
    <w:rsid w:val="00686DAB"/>
    <w:rsid w:val="006870D8"/>
    <w:rsid w:val="006873A7"/>
    <w:rsid w:val="00687437"/>
    <w:rsid w:val="00690457"/>
    <w:rsid w:val="00690F9A"/>
    <w:rsid w:val="006910D7"/>
    <w:rsid w:val="006913A0"/>
    <w:rsid w:val="00693479"/>
    <w:rsid w:val="006934AC"/>
    <w:rsid w:val="006947FC"/>
    <w:rsid w:val="006956F8"/>
    <w:rsid w:val="00696B62"/>
    <w:rsid w:val="00696F0E"/>
    <w:rsid w:val="00696FCF"/>
    <w:rsid w:val="006A0086"/>
    <w:rsid w:val="006A188C"/>
    <w:rsid w:val="006A2589"/>
    <w:rsid w:val="006A5DFA"/>
    <w:rsid w:val="006A5FA8"/>
    <w:rsid w:val="006B0B35"/>
    <w:rsid w:val="006B25CC"/>
    <w:rsid w:val="006B2A76"/>
    <w:rsid w:val="006B45CA"/>
    <w:rsid w:val="006B55C6"/>
    <w:rsid w:val="006B65E6"/>
    <w:rsid w:val="006B6780"/>
    <w:rsid w:val="006B711E"/>
    <w:rsid w:val="006C2086"/>
    <w:rsid w:val="006C30C4"/>
    <w:rsid w:val="006C30FE"/>
    <w:rsid w:val="006C341A"/>
    <w:rsid w:val="006C3551"/>
    <w:rsid w:val="006C3810"/>
    <w:rsid w:val="006C3EEE"/>
    <w:rsid w:val="006C413A"/>
    <w:rsid w:val="006C4279"/>
    <w:rsid w:val="006C5490"/>
    <w:rsid w:val="006C65E9"/>
    <w:rsid w:val="006C6A9A"/>
    <w:rsid w:val="006D16B9"/>
    <w:rsid w:val="006D217D"/>
    <w:rsid w:val="006D29BE"/>
    <w:rsid w:val="006D2E4A"/>
    <w:rsid w:val="006D3047"/>
    <w:rsid w:val="006D30A1"/>
    <w:rsid w:val="006D369A"/>
    <w:rsid w:val="006D504A"/>
    <w:rsid w:val="006D56E2"/>
    <w:rsid w:val="006D6237"/>
    <w:rsid w:val="006D7120"/>
    <w:rsid w:val="006D7313"/>
    <w:rsid w:val="006D7A2A"/>
    <w:rsid w:val="006D7A67"/>
    <w:rsid w:val="006D7A90"/>
    <w:rsid w:val="006E0FEE"/>
    <w:rsid w:val="006E3FF0"/>
    <w:rsid w:val="006E4F40"/>
    <w:rsid w:val="006E5078"/>
    <w:rsid w:val="006E5BBA"/>
    <w:rsid w:val="006E5E7F"/>
    <w:rsid w:val="006E612E"/>
    <w:rsid w:val="006E6448"/>
    <w:rsid w:val="006E6881"/>
    <w:rsid w:val="006E6CEA"/>
    <w:rsid w:val="006E72D7"/>
    <w:rsid w:val="006F02CE"/>
    <w:rsid w:val="006F05D6"/>
    <w:rsid w:val="006F0D66"/>
    <w:rsid w:val="006F17B0"/>
    <w:rsid w:val="006F196F"/>
    <w:rsid w:val="006F233E"/>
    <w:rsid w:val="006F2C16"/>
    <w:rsid w:val="006F3C3A"/>
    <w:rsid w:val="006F3D85"/>
    <w:rsid w:val="006F418A"/>
    <w:rsid w:val="006F4E8D"/>
    <w:rsid w:val="006F509F"/>
    <w:rsid w:val="006F56F4"/>
    <w:rsid w:val="006F5C3A"/>
    <w:rsid w:val="006F6637"/>
    <w:rsid w:val="006F6BF5"/>
    <w:rsid w:val="006F7BAF"/>
    <w:rsid w:val="0070057B"/>
    <w:rsid w:val="007007F3"/>
    <w:rsid w:val="00700F76"/>
    <w:rsid w:val="00703443"/>
    <w:rsid w:val="00704FEF"/>
    <w:rsid w:val="00705ECD"/>
    <w:rsid w:val="00706CA9"/>
    <w:rsid w:val="00706D64"/>
    <w:rsid w:val="007074F1"/>
    <w:rsid w:val="00707A15"/>
    <w:rsid w:val="00707BAC"/>
    <w:rsid w:val="00710C64"/>
    <w:rsid w:val="00710F94"/>
    <w:rsid w:val="007112B9"/>
    <w:rsid w:val="00711B38"/>
    <w:rsid w:val="0071271F"/>
    <w:rsid w:val="007129D6"/>
    <w:rsid w:val="00712B81"/>
    <w:rsid w:val="00712C3A"/>
    <w:rsid w:val="00712F1E"/>
    <w:rsid w:val="0071340F"/>
    <w:rsid w:val="00713496"/>
    <w:rsid w:val="00713D57"/>
    <w:rsid w:val="007151DC"/>
    <w:rsid w:val="007179DC"/>
    <w:rsid w:val="00717AEC"/>
    <w:rsid w:val="00720255"/>
    <w:rsid w:val="00720BB6"/>
    <w:rsid w:val="00721280"/>
    <w:rsid w:val="00721BA2"/>
    <w:rsid w:val="00721CFC"/>
    <w:rsid w:val="00722B02"/>
    <w:rsid w:val="007233AA"/>
    <w:rsid w:val="007242A1"/>
    <w:rsid w:val="0072499B"/>
    <w:rsid w:val="00725170"/>
    <w:rsid w:val="007256BE"/>
    <w:rsid w:val="00725A6F"/>
    <w:rsid w:val="007266E5"/>
    <w:rsid w:val="007278CB"/>
    <w:rsid w:val="00727EB0"/>
    <w:rsid w:val="00730ABC"/>
    <w:rsid w:val="00733187"/>
    <w:rsid w:val="007331CE"/>
    <w:rsid w:val="007336D9"/>
    <w:rsid w:val="00733830"/>
    <w:rsid w:val="00733F2A"/>
    <w:rsid w:val="00734318"/>
    <w:rsid w:val="00734941"/>
    <w:rsid w:val="00734E6D"/>
    <w:rsid w:val="00735853"/>
    <w:rsid w:val="0073633A"/>
    <w:rsid w:val="007363F5"/>
    <w:rsid w:val="007367B9"/>
    <w:rsid w:val="00740FA6"/>
    <w:rsid w:val="007414CD"/>
    <w:rsid w:val="0074173C"/>
    <w:rsid w:val="00741741"/>
    <w:rsid w:val="0074196D"/>
    <w:rsid w:val="00741DA6"/>
    <w:rsid w:val="007426E7"/>
    <w:rsid w:val="00742DF4"/>
    <w:rsid w:val="0074332E"/>
    <w:rsid w:val="00743F05"/>
    <w:rsid w:val="00744488"/>
    <w:rsid w:val="00744663"/>
    <w:rsid w:val="00744862"/>
    <w:rsid w:val="00744CD5"/>
    <w:rsid w:val="00745200"/>
    <w:rsid w:val="0074529D"/>
    <w:rsid w:val="00746D49"/>
    <w:rsid w:val="00750252"/>
    <w:rsid w:val="00750409"/>
    <w:rsid w:val="00751993"/>
    <w:rsid w:val="00752574"/>
    <w:rsid w:val="00752F8D"/>
    <w:rsid w:val="00754608"/>
    <w:rsid w:val="00755C69"/>
    <w:rsid w:val="00755D16"/>
    <w:rsid w:val="007572B2"/>
    <w:rsid w:val="0075745B"/>
    <w:rsid w:val="0075754D"/>
    <w:rsid w:val="0076077D"/>
    <w:rsid w:val="00761602"/>
    <w:rsid w:val="00761C86"/>
    <w:rsid w:val="00762448"/>
    <w:rsid w:val="00762F51"/>
    <w:rsid w:val="00763F0B"/>
    <w:rsid w:val="00764C7D"/>
    <w:rsid w:val="0076552C"/>
    <w:rsid w:val="007660A1"/>
    <w:rsid w:val="007663E9"/>
    <w:rsid w:val="007665A5"/>
    <w:rsid w:val="007667E9"/>
    <w:rsid w:val="00767235"/>
    <w:rsid w:val="00770636"/>
    <w:rsid w:val="00771278"/>
    <w:rsid w:val="0077181C"/>
    <w:rsid w:val="00771B9D"/>
    <w:rsid w:val="007737E8"/>
    <w:rsid w:val="00774143"/>
    <w:rsid w:val="00774153"/>
    <w:rsid w:val="00774326"/>
    <w:rsid w:val="007743B1"/>
    <w:rsid w:val="00775037"/>
    <w:rsid w:val="00775C19"/>
    <w:rsid w:val="00775E56"/>
    <w:rsid w:val="00777076"/>
    <w:rsid w:val="00780206"/>
    <w:rsid w:val="0078069F"/>
    <w:rsid w:val="0078125A"/>
    <w:rsid w:val="007814F1"/>
    <w:rsid w:val="00781A6C"/>
    <w:rsid w:val="007849D5"/>
    <w:rsid w:val="007901D6"/>
    <w:rsid w:val="0079049C"/>
    <w:rsid w:val="007919F8"/>
    <w:rsid w:val="00791B4B"/>
    <w:rsid w:val="00793B65"/>
    <w:rsid w:val="007944E1"/>
    <w:rsid w:val="007954FA"/>
    <w:rsid w:val="007964A2"/>
    <w:rsid w:val="0079667F"/>
    <w:rsid w:val="0079737D"/>
    <w:rsid w:val="00797994"/>
    <w:rsid w:val="007A04FA"/>
    <w:rsid w:val="007A1D84"/>
    <w:rsid w:val="007A1E96"/>
    <w:rsid w:val="007A2308"/>
    <w:rsid w:val="007A3CC9"/>
    <w:rsid w:val="007A3CCC"/>
    <w:rsid w:val="007A5005"/>
    <w:rsid w:val="007A5CFB"/>
    <w:rsid w:val="007A675A"/>
    <w:rsid w:val="007A7365"/>
    <w:rsid w:val="007B0A11"/>
    <w:rsid w:val="007B0ED1"/>
    <w:rsid w:val="007B18D8"/>
    <w:rsid w:val="007B1A6B"/>
    <w:rsid w:val="007B2802"/>
    <w:rsid w:val="007B3A0D"/>
    <w:rsid w:val="007B4D90"/>
    <w:rsid w:val="007B5B02"/>
    <w:rsid w:val="007B61F1"/>
    <w:rsid w:val="007B7641"/>
    <w:rsid w:val="007C2825"/>
    <w:rsid w:val="007C2D39"/>
    <w:rsid w:val="007C31CC"/>
    <w:rsid w:val="007C47E5"/>
    <w:rsid w:val="007C52D3"/>
    <w:rsid w:val="007C54C2"/>
    <w:rsid w:val="007C6006"/>
    <w:rsid w:val="007C6449"/>
    <w:rsid w:val="007C7552"/>
    <w:rsid w:val="007C7FD0"/>
    <w:rsid w:val="007D148A"/>
    <w:rsid w:val="007D2DCD"/>
    <w:rsid w:val="007D322B"/>
    <w:rsid w:val="007D4987"/>
    <w:rsid w:val="007D5BB4"/>
    <w:rsid w:val="007D62A9"/>
    <w:rsid w:val="007D6D57"/>
    <w:rsid w:val="007D748D"/>
    <w:rsid w:val="007E1ABF"/>
    <w:rsid w:val="007E1B67"/>
    <w:rsid w:val="007E2F96"/>
    <w:rsid w:val="007E39F1"/>
    <w:rsid w:val="007E3E87"/>
    <w:rsid w:val="007E48A3"/>
    <w:rsid w:val="007E48DF"/>
    <w:rsid w:val="007E4CC7"/>
    <w:rsid w:val="007E4E42"/>
    <w:rsid w:val="007E6136"/>
    <w:rsid w:val="007E61D1"/>
    <w:rsid w:val="007E64FA"/>
    <w:rsid w:val="007E6F82"/>
    <w:rsid w:val="007F0E81"/>
    <w:rsid w:val="007F1277"/>
    <w:rsid w:val="007F206A"/>
    <w:rsid w:val="007F3247"/>
    <w:rsid w:val="007F33B6"/>
    <w:rsid w:val="007F381D"/>
    <w:rsid w:val="007F4DC0"/>
    <w:rsid w:val="007F58FF"/>
    <w:rsid w:val="007F6073"/>
    <w:rsid w:val="007F6B7E"/>
    <w:rsid w:val="007F6C40"/>
    <w:rsid w:val="00801A48"/>
    <w:rsid w:val="00802BA1"/>
    <w:rsid w:val="00802CB5"/>
    <w:rsid w:val="00802E6F"/>
    <w:rsid w:val="008037A0"/>
    <w:rsid w:val="00803BC3"/>
    <w:rsid w:val="008046DD"/>
    <w:rsid w:val="00805CB1"/>
    <w:rsid w:val="0080643D"/>
    <w:rsid w:val="00806734"/>
    <w:rsid w:val="0081005D"/>
    <w:rsid w:val="00810F99"/>
    <w:rsid w:val="00811520"/>
    <w:rsid w:val="008117CB"/>
    <w:rsid w:val="00811839"/>
    <w:rsid w:val="00812AEC"/>
    <w:rsid w:val="00813A21"/>
    <w:rsid w:val="00814C0D"/>
    <w:rsid w:val="008155CA"/>
    <w:rsid w:val="00815774"/>
    <w:rsid w:val="008161F7"/>
    <w:rsid w:val="00820A57"/>
    <w:rsid w:val="00821121"/>
    <w:rsid w:val="00821EB1"/>
    <w:rsid w:val="00824E12"/>
    <w:rsid w:val="008260A8"/>
    <w:rsid w:val="0082625E"/>
    <w:rsid w:val="00827041"/>
    <w:rsid w:val="008276EF"/>
    <w:rsid w:val="008279F6"/>
    <w:rsid w:val="00830610"/>
    <w:rsid w:val="00831E11"/>
    <w:rsid w:val="008326E9"/>
    <w:rsid w:val="00833872"/>
    <w:rsid w:val="00834C6B"/>
    <w:rsid w:val="00834D68"/>
    <w:rsid w:val="0083568B"/>
    <w:rsid w:val="0083615F"/>
    <w:rsid w:val="00837A3B"/>
    <w:rsid w:val="00837CF8"/>
    <w:rsid w:val="00837E9C"/>
    <w:rsid w:val="00837F9A"/>
    <w:rsid w:val="008412CC"/>
    <w:rsid w:val="0084156C"/>
    <w:rsid w:val="008415B3"/>
    <w:rsid w:val="00841CD5"/>
    <w:rsid w:val="00844322"/>
    <w:rsid w:val="00844358"/>
    <w:rsid w:val="00844DFF"/>
    <w:rsid w:val="008457C1"/>
    <w:rsid w:val="00845B81"/>
    <w:rsid w:val="00845C3D"/>
    <w:rsid w:val="00846193"/>
    <w:rsid w:val="008467A5"/>
    <w:rsid w:val="008509F4"/>
    <w:rsid w:val="00852516"/>
    <w:rsid w:val="00852730"/>
    <w:rsid w:val="00852865"/>
    <w:rsid w:val="00853519"/>
    <w:rsid w:val="008549CD"/>
    <w:rsid w:val="008558D3"/>
    <w:rsid w:val="00856934"/>
    <w:rsid w:val="00857E6D"/>
    <w:rsid w:val="00860699"/>
    <w:rsid w:val="008611BD"/>
    <w:rsid w:val="0086130E"/>
    <w:rsid w:val="00861548"/>
    <w:rsid w:val="00862095"/>
    <w:rsid w:val="0086278D"/>
    <w:rsid w:val="00864CE7"/>
    <w:rsid w:val="00864D10"/>
    <w:rsid w:val="00864F43"/>
    <w:rsid w:val="008661E2"/>
    <w:rsid w:val="00866530"/>
    <w:rsid w:val="00866D0C"/>
    <w:rsid w:val="00866D37"/>
    <w:rsid w:val="00870481"/>
    <w:rsid w:val="00870742"/>
    <w:rsid w:val="008718FF"/>
    <w:rsid w:val="0087190B"/>
    <w:rsid w:val="00871B3F"/>
    <w:rsid w:val="00872048"/>
    <w:rsid w:val="00872803"/>
    <w:rsid w:val="00872AC8"/>
    <w:rsid w:val="00872E7A"/>
    <w:rsid w:val="008731DA"/>
    <w:rsid w:val="00875110"/>
    <w:rsid w:val="0087570D"/>
    <w:rsid w:val="00876589"/>
    <w:rsid w:val="00876EF6"/>
    <w:rsid w:val="0087756B"/>
    <w:rsid w:val="008804CA"/>
    <w:rsid w:val="008816CC"/>
    <w:rsid w:val="008831D3"/>
    <w:rsid w:val="008837F7"/>
    <w:rsid w:val="0088397B"/>
    <w:rsid w:val="00883ADE"/>
    <w:rsid w:val="00883E2E"/>
    <w:rsid w:val="00884262"/>
    <w:rsid w:val="00885642"/>
    <w:rsid w:val="00886DE3"/>
    <w:rsid w:val="00886F40"/>
    <w:rsid w:val="008873AE"/>
    <w:rsid w:val="008908FD"/>
    <w:rsid w:val="00890F09"/>
    <w:rsid w:val="008916D2"/>
    <w:rsid w:val="00891912"/>
    <w:rsid w:val="0089193F"/>
    <w:rsid w:val="008926B1"/>
    <w:rsid w:val="008928DD"/>
    <w:rsid w:val="00893213"/>
    <w:rsid w:val="00893743"/>
    <w:rsid w:val="00893AC4"/>
    <w:rsid w:val="00893BB5"/>
    <w:rsid w:val="00896730"/>
    <w:rsid w:val="008967EF"/>
    <w:rsid w:val="0089730E"/>
    <w:rsid w:val="008A0F02"/>
    <w:rsid w:val="008A1569"/>
    <w:rsid w:val="008A3956"/>
    <w:rsid w:val="008A3A1B"/>
    <w:rsid w:val="008A3B11"/>
    <w:rsid w:val="008A40F5"/>
    <w:rsid w:val="008A4814"/>
    <w:rsid w:val="008A4ABE"/>
    <w:rsid w:val="008A4DC7"/>
    <w:rsid w:val="008A522A"/>
    <w:rsid w:val="008A5D2C"/>
    <w:rsid w:val="008A7B99"/>
    <w:rsid w:val="008B0BBC"/>
    <w:rsid w:val="008B0FA7"/>
    <w:rsid w:val="008B1663"/>
    <w:rsid w:val="008B1B3F"/>
    <w:rsid w:val="008B2F45"/>
    <w:rsid w:val="008B2F80"/>
    <w:rsid w:val="008B4345"/>
    <w:rsid w:val="008B495E"/>
    <w:rsid w:val="008B4995"/>
    <w:rsid w:val="008B56D3"/>
    <w:rsid w:val="008B58D1"/>
    <w:rsid w:val="008B64F8"/>
    <w:rsid w:val="008B71C0"/>
    <w:rsid w:val="008C0CEB"/>
    <w:rsid w:val="008C108A"/>
    <w:rsid w:val="008C206B"/>
    <w:rsid w:val="008C3300"/>
    <w:rsid w:val="008C3C96"/>
    <w:rsid w:val="008C4ABA"/>
    <w:rsid w:val="008C4E27"/>
    <w:rsid w:val="008C6692"/>
    <w:rsid w:val="008C6BFB"/>
    <w:rsid w:val="008C7AD6"/>
    <w:rsid w:val="008D13E0"/>
    <w:rsid w:val="008D185F"/>
    <w:rsid w:val="008D2A20"/>
    <w:rsid w:val="008D46A9"/>
    <w:rsid w:val="008D486C"/>
    <w:rsid w:val="008D520C"/>
    <w:rsid w:val="008D5233"/>
    <w:rsid w:val="008D5ABF"/>
    <w:rsid w:val="008D7CBF"/>
    <w:rsid w:val="008E0572"/>
    <w:rsid w:val="008E077A"/>
    <w:rsid w:val="008E1EF0"/>
    <w:rsid w:val="008E3DAE"/>
    <w:rsid w:val="008E4591"/>
    <w:rsid w:val="008E5024"/>
    <w:rsid w:val="008E597D"/>
    <w:rsid w:val="008E5BC4"/>
    <w:rsid w:val="008E61F9"/>
    <w:rsid w:val="008E6616"/>
    <w:rsid w:val="008F015B"/>
    <w:rsid w:val="008F0F3C"/>
    <w:rsid w:val="008F1544"/>
    <w:rsid w:val="008F16B6"/>
    <w:rsid w:val="008F25A9"/>
    <w:rsid w:val="008F36BC"/>
    <w:rsid w:val="008F3A80"/>
    <w:rsid w:val="008F56B7"/>
    <w:rsid w:val="008F69FF"/>
    <w:rsid w:val="008F799E"/>
    <w:rsid w:val="008F7E1D"/>
    <w:rsid w:val="008F7F34"/>
    <w:rsid w:val="0090044B"/>
    <w:rsid w:val="00901A21"/>
    <w:rsid w:val="00903185"/>
    <w:rsid w:val="00903193"/>
    <w:rsid w:val="009036CA"/>
    <w:rsid w:val="00905ABD"/>
    <w:rsid w:val="00906EB2"/>
    <w:rsid w:val="009075D4"/>
    <w:rsid w:val="00910F5F"/>
    <w:rsid w:val="00911479"/>
    <w:rsid w:val="00911680"/>
    <w:rsid w:val="00911F43"/>
    <w:rsid w:val="00912976"/>
    <w:rsid w:val="00913E13"/>
    <w:rsid w:val="00914289"/>
    <w:rsid w:val="00914A8D"/>
    <w:rsid w:val="0091606C"/>
    <w:rsid w:val="00916AB0"/>
    <w:rsid w:val="00916EA2"/>
    <w:rsid w:val="009174F3"/>
    <w:rsid w:val="00922273"/>
    <w:rsid w:val="00922A62"/>
    <w:rsid w:val="00922CA5"/>
    <w:rsid w:val="00922FA3"/>
    <w:rsid w:val="0092429F"/>
    <w:rsid w:val="00924F97"/>
    <w:rsid w:val="00925AF7"/>
    <w:rsid w:val="009264D3"/>
    <w:rsid w:val="009271CD"/>
    <w:rsid w:val="00930711"/>
    <w:rsid w:val="0093125A"/>
    <w:rsid w:val="009313EA"/>
    <w:rsid w:val="0093174B"/>
    <w:rsid w:val="00931F62"/>
    <w:rsid w:val="00932B7B"/>
    <w:rsid w:val="00933508"/>
    <w:rsid w:val="009340A1"/>
    <w:rsid w:val="00934B6A"/>
    <w:rsid w:val="00934B81"/>
    <w:rsid w:val="0093735D"/>
    <w:rsid w:val="00937653"/>
    <w:rsid w:val="00937CB3"/>
    <w:rsid w:val="00940658"/>
    <w:rsid w:val="0094065B"/>
    <w:rsid w:val="00940B3C"/>
    <w:rsid w:val="00940DF4"/>
    <w:rsid w:val="00941C17"/>
    <w:rsid w:val="009428C6"/>
    <w:rsid w:val="009429C1"/>
    <w:rsid w:val="009444A3"/>
    <w:rsid w:val="00944CD3"/>
    <w:rsid w:val="00945FD9"/>
    <w:rsid w:val="009471E1"/>
    <w:rsid w:val="00947C72"/>
    <w:rsid w:val="009527A1"/>
    <w:rsid w:val="00953090"/>
    <w:rsid w:val="00953942"/>
    <w:rsid w:val="0095461D"/>
    <w:rsid w:val="00954938"/>
    <w:rsid w:val="009557FD"/>
    <w:rsid w:val="00955A3F"/>
    <w:rsid w:val="0095655C"/>
    <w:rsid w:val="00957154"/>
    <w:rsid w:val="0095720F"/>
    <w:rsid w:val="009575C8"/>
    <w:rsid w:val="00960254"/>
    <w:rsid w:val="00960377"/>
    <w:rsid w:val="00960586"/>
    <w:rsid w:val="00960EC5"/>
    <w:rsid w:val="00961042"/>
    <w:rsid w:val="0096134F"/>
    <w:rsid w:val="00963A92"/>
    <w:rsid w:val="0096492C"/>
    <w:rsid w:val="00964F2D"/>
    <w:rsid w:val="0096619B"/>
    <w:rsid w:val="00966760"/>
    <w:rsid w:val="00966986"/>
    <w:rsid w:val="009673BC"/>
    <w:rsid w:val="00967494"/>
    <w:rsid w:val="009676A0"/>
    <w:rsid w:val="00967D3E"/>
    <w:rsid w:val="00967E1A"/>
    <w:rsid w:val="00970371"/>
    <w:rsid w:val="00971023"/>
    <w:rsid w:val="00971B0B"/>
    <w:rsid w:val="00971B7A"/>
    <w:rsid w:val="00971E2A"/>
    <w:rsid w:val="00971EAC"/>
    <w:rsid w:val="00972931"/>
    <w:rsid w:val="009734B9"/>
    <w:rsid w:val="00973761"/>
    <w:rsid w:val="0097380A"/>
    <w:rsid w:val="00975001"/>
    <w:rsid w:val="00975257"/>
    <w:rsid w:val="0097541F"/>
    <w:rsid w:val="0097594C"/>
    <w:rsid w:val="0097628E"/>
    <w:rsid w:val="009769E9"/>
    <w:rsid w:val="00980093"/>
    <w:rsid w:val="0098095E"/>
    <w:rsid w:val="00980C1B"/>
    <w:rsid w:val="009834AA"/>
    <w:rsid w:val="0098364E"/>
    <w:rsid w:val="00985C6A"/>
    <w:rsid w:val="009863B2"/>
    <w:rsid w:val="0098720C"/>
    <w:rsid w:val="009879DB"/>
    <w:rsid w:val="00987F74"/>
    <w:rsid w:val="0099033F"/>
    <w:rsid w:val="0099052A"/>
    <w:rsid w:val="00990C29"/>
    <w:rsid w:val="00990CBF"/>
    <w:rsid w:val="00990E7D"/>
    <w:rsid w:val="00991B76"/>
    <w:rsid w:val="0099203E"/>
    <w:rsid w:val="0099288F"/>
    <w:rsid w:val="00992F45"/>
    <w:rsid w:val="00993CA6"/>
    <w:rsid w:val="00995294"/>
    <w:rsid w:val="00996402"/>
    <w:rsid w:val="009A0717"/>
    <w:rsid w:val="009A09A3"/>
    <w:rsid w:val="009A0DB5"/>
    <w:rsid w:val="009A1BC0"/>
    <w:rsid w:val="009A300F"/>
    <w:rsid w:val="009A32B8"/>
    <w:rsid w:val="009A346B"/>
    <w:rsid w:val="009A3827"/>
    <w:rsid w:val="009A382C"/>
    <w:rsid w:val="009A3FA6"/>
    <w:rsid w:val="009A4E56"/>
    <w:rsid w:val="009A5CD3"/>
    <w:rsid w:val="009A5F67"/>
    <w:rsid w:val="009A6139"/>
    <w:rsid w:val="009A673C"/>
    <w:rsid w:val="009A6812"/>
    <w:rsid w:val="009A730A"/>
    <w:rsid w:val="009A7CF3"/>
    <w:rsid w:val="009B0F66"/>
    <w:rsid w:val="009B16A1"/>
    <w:rsid w:val="009B1A8D"/>
    <w:rsid w:val="009B2781"/>
    <w:rsid w:val="009B2B9A"/>
    <w:rsid w:val="009B2D21"/>
    <w:rsid w:val="009B33EE"/>
    <w:rsid w:val="009B4AB1"/>
    <w:rsid w:val="009B5019"/>
    <w:rsid w:val="009B644E"/>
    <w:rsid w:val="009B671B"/>
    <w:rsid w:val="009B7FBB"/>
    <w:rsid w:val="009C0571"/>
    <w:rsid w:val="009C1E22"/>
    <w:rsid w:val="009C207E"/>
    <w:rsid w:val="009C20F0"/>
    <w:rsid w:val="009C2DEE"/>
    <w:rsid w:val="009C3E3C"/>
    <w:rsid w:val="009C3F1E"/>
    <w:rsid w:val="009C4303"/>
    <w:rsid w:val="009C45C8"/>
    <w:rsid w:val="009C5270"/>
    <w:rsid w:val="009C53D6"/>
    <w:rsid w:val="009C5D4F"/>
    <w:rsid w:val="009C730E"/>
    <w:rsid w:val="009C769A"/>
    <w:rsid w:val="009D06BD"/>
    <w:rsid w:val="009D0B60"/>
    <w:rsid w:val="009D1977"/>
    <w:rsid w:val="009D29FB"/>
    <w:rsid w:val="009D3DF0"/>
    <w:rsid w:val="009D4037"/>
    <w:rsid w:val="009D50EE"/>
    <w:rsid w:val="009D57C8"/>
    <w:rsid w:val="009D6D1C"/>
    <w:rsid w:val="009D71BD"/>
    <w:rsid w:val="009D7558"/>
    <w:rsid w:val="009E0204"/>
    <w:rsid w:val="009E0A65"/>
    <w:rsid w:val="009E0BA8"/>
    <w:rsid w:val="009E1134"/>
    <w:rsid w:val="009E193D"/>
    <w:rsid w:val="009E19BF"/>
    <w:rsid w:val="009E2214"/>
    <w:rsid w:val="009E279F"/>
    <w:rsid w:val="009E2B90"/>
    <w:rsid w:val="009E386E"/>
    <w:rsid w:val="009E4D49"/>
    <w:rsid w:val="009E5462"/>
    <w:rsid w:val="009E62DA"/>
    <w:rsid w:val="009E7FD1"/>
    <w:rsid w:val="009F0225"/>
    <w:rsid w:val="009F0A9D"/>
    <w:rsid w:val="009F0DFA"/>
    <w:rsid w:val="009F0E70"/>
    <w:rsid w:val="009F0FCD"/>
    <w:rsid w:val="009F15AC"/>
    <w:rsid w:val="009F1BC3"/>
    <w:rsid w:val="009F2407"/>
    <w:rsid w:val="009F27CC"/>
    <w:rsid w:val="009F3CFB"/>
    <w:rsid w:val="009F3F8C"/>
    <w:rsid w:val="009F4354"/>
    <w:rsid w:val="009F4592"/>
    <w:rsid w:val="009F4FE3"/>
    <w:rsid w:val="009F79F6"/>
    <w:rsid w:val="00A00965"/>
    <w:rsid w:val="00A00F00"/>
    <w:rsid w:val="00A020DC"/>
    <w:rsid w:val="00A021D6"/>
    <w:rsid w:val="00A024EA"/>
    <w:rsid w:val="00A03211"/>
    <w:rsid w:val="00A034C2"/>
    <w:rsid w:val="00A038E0"/>
    <w:rsid w:val="00A053BC"/>
    <w:rsid w:val="00A05F54"/>
    <w:rsid w:val="00A06A43"/>
    <w:rsid w:val="00A101A6"/>
    <w:rsid w:val="00A10FD0"/>
    <w:rsid w:val="00A1168B"/>
    <w:rsid w:val="00A11B89"/>
    <w:rsid w:val="00A131FE"/>
    <w:rsid w:val="00A13A4A"/>
    <w:rsid w:val="00A15223"/>
    <w:rsid w:val="00A16A26"/>
    <w:rsid w:val="00A16A55"/>
    <w:rsid w:val="00A16F69"/>
    <w:rsid w:val="00A17727"/>
    <w:rsid w:val="00A17B02"/>
    <w:rsid w:val="00A20A84"/>
    <w:rsid w:val="00A20AD9"/>
    <w:rsid w:val="00A20C74"/>
    <w:rsid w:val="00A212D5"/>
    <w:rsid w:val="00A215C4"/>
    <w:rsid w:val="00A234BE"/>
    <w:rsid w:val="00A238FC"/>
    <w:rsid w:val="00A2490C"/>
    <w:rsid w:val="00A24DEA"/>
    <w:rsid w:val="00A2536E"/>
    <w:rsid w:val="00A26C3E"/>
    <w:rsid w:val="00A26F9D"/>
    <w:rsid w:val="00A27500"/>
    <w:rsid w:val="00A279F9"/>
    <w:rsid w:val="00A30207"/>
    <w:rsid w:val="00A30342"/>
    <w:rsid w:val="00A30825"/>
    <w:rsid w:val="00A3283C"/>
    <w:rsid w:val="00A328F7"/>
    <w:rsid w:val="00A33611"/>
    <w:rsid w:val="00A346AD"/>
    <w:rsid w:val="00A348D5"/>
    <w:rsid w:val="00A35397"/>
    <w:rsid w:val="00A35DC3"/>
    <w:rsid w:val="00A35E13"/>
    <w:rsid w:val="00A378F4"/>
    <w:rsid w:val="00A410F6"/>
    <w:rsid w:val="00A413C1"/>
    <w:rsid w:val="00A414EC"/>
    <w:rsid w:val="00A41C73"/>
    <w:rsid w:val="00A42D20"/>
    <w:rsid w:val="00A43553"/>
    <w:rsid w:val="00A43984"/>
    <w:rsid w:val="00A46670"/>
    <w:rsid w:val="00A472EB"/>
    <w:rsid w:val="00A47FC7"/>
    <w:rsid w:val="00A50FC3"/>
    <w:rsid w:val="00A51DAA"/>
    <w:rsid w:val="00A51DE6"/>
    <w:rsid w:val="00A52B02"/>
    <w:rsid w:val="00A52FD4"/>
    <w:rsid w:val="00A538D4"/>
    <w:rsid w:val="00A54364"/>
    <w:rsid w:val="00A555CA"/>
    <w:rsid w:val="00A55DC6"/>
    <w:rsid w:val="00A56064"/>
    <w:rsid w:val="00A56141"/>
    <w:rsid w:val="00A56E4C"/>
    <w:rsid w:val="00A571EA"/>
    <w:rsid w:val="00A575B6"/>
    <w:rsid w:val="00A6013E"/>
    <w:rsid w:val="00A609E3"/>
    <w:rsid w:val="00A60FDB"/>
    <w:rsid w:val="00A61ABA"/>
    <w:rsid w:val="00A632E8"/>
    <w:rsid w:val="00A64DC6"/>
    <w:rsid w:val="00A64DF0"/>
    <w:rsid w:val="00A64EC0"/>
    <w:rsid w:val="00A65082"/>
    <w:rsid w:val="00A659B9"/>
    <w:rsid w:val="00A66258"/>
    <w:rsid w:val="00A66B10"/>
    <w:rsid w:val="00A670D9"/>
    <w:rsid w:val="00A67D63"/>
    <w:rsid w:val="00A71024"/>
    <w:rsid w:val="00A7186C"/>
    <w:rsid w:val="00A72F60"/>
    <w:rsid w:val="00A73D28"/>
    <w:rsid w:val="00A74268"/>
    <w:rsid w:val="00A762FB"/>
    <w:rsid w:val="00A76986"/>
    <w:rsid w:val="00A81939"/>
    <w:rsid w:val="00A81E91"/>
    <w:rsid w:val="00A81F75"/>
    <w:rsid w:val="00A82016"/>
    <w:rsid w:val="00A82764"/>
    <w:rsid w:val="00A83E92"/>
    <w:rsid w:val="00A83F04"/>
    <w:rsid w:val="00A844ED"/>
    <w:rsid w:val="00A85064"/>
    <w:rsid w:val="00A85AF8"/>
    <w:rsid w:val="00A86C56"/>
    <w:rsid w:val="00A87021"/>
    <w:rsid w:val="00A874BE"/>
    <w:rsid w:val="00A8773D"/>
    <w:rsid w:val="00A90A86"/>
    <w:rsid w:val="00A91AD2"/>
    <w:rsid w:val="00A9333D"/>
    <w:rsid w:val="00A9441B"/>
    <w:rsid w:val="00A94DB5"/>
    <w:rsid w:val="00A9563B"/>
    <w:rsid w:val="00A960DE"/>
    <w:rsid w:val="00A97BDF"/>
    <w:rsid w:val="00AA05DB"/>
    <w:rsid w:val="00AA1E2E"/>
    <w:rsid w:val="00AA245A"/>
    <w:rsid w:val="00AA4780"/>
    <w:rsid w:val="00AA4A43"/>
    <w:rsid w:val="00AA4B5E"/>
    <w:rsid w:val="00AA651D"/>
    <w:rsid w:val="00AB175B"/>
    <w:rsid w:val="00AB35A2"/>
    <w:rsid w:val="00AB3803"/>
    <w:rsid w:val="00AB3A67"/>
    <w:rsid w:val="00AB3B6F"/>
    <w:rsid w:val="00AB485C"/>
    <w:rsid w:val="00AB5EDD"/>
    <w:rsid w:val="00AB6F0D"/>
    <w:rsid w:val="00AB748D"/>
    <w:rsid w:val="00AB7B16"/>
    <w:rsid w:val="00AC068E"/>
    <w:rsid w:val="00AC0C77"/>
    <w:rsid w:val="00AC0F2A"/>
    <w:rsid w:val="00AC140B"/>
    <w:rsid w:val="00AC23EE"/>
    <w:rsid w:val="00AC3994"/>
    <w:rsid w:val="00AC3FDD"/>
    <w:rsid w:val="00AC4117"/>
    <w:rsid w:val="00AC4302"/>
    <w:rsid w:val="00AC4AD2"/>
    <w:rsid w:val="00AC4F80"/>
    <w:rsid w:val="00AC5521"/>
    <w:rsid w:val="00AC589E"/>
    <w:rsid w:val="00AC6B76"/>
    <w:rsid w:val="00AC70CA"/>
    <w:rsid w:val="00AC70EE"/>
    <w:rsid w:val="00AC71CD"/>
    <w:rsid w:val="00AC7297"/>
    <w:rsid w:val="00AC7E3A"/>
    <w:rsid w:val="00AC7F31"/>
    <w:rsid w:val="00AC7FCA"/>
    <w:rsid w:val="00AD0E35"/>
    <w:rsid w:val="00AD1D96"/>
    <w:rsid w:val="00AD227B"/>
    <w:rsid w:val="00AD2608"/>
    <w:rsid w:val="00AD276E"/>
    <w:rsid w:val="00AD3039"/>
    <w:rsid w:val="00AD383C"/>
    <w:rsid w:val="00AD43E4"/>
    <w:rsid w:val="00AD4901"/>
    <w:rsid w:val="00AD4A87"/>
    <w:rsid w:val="00AD5D68"/>
    <w:rsid w:val="00AD6231"/>
    <w:rsid w:val="00AE127F"/>
    <w:rsid w:val="00AE1D26"/>
    <w:rsid w:val="00AE21CB"/>
    <w:rsid w:val="00AE326D"/>
    <w:rsid w:val="00AE4E94"/>
    <w:rsid w:val="00AE4F30"/>
    <w:rsid w:val="00AE53F3"/>
    <w:rsid w:val="00AE59B7"/>
    <w:rsid w:val="00AE5BCE"/>
    <w:rsid w:val="00AE6A6D"/>
    <w:rsid w:val="00AE7206"/>
    <w:rsid w:val="00AE774B"/>
    <w:rsid w:val="00AE7A2C"/>
    <w:rsid w:val="00AE7EA5"/>
    <w:rsid w:val="00AF05A0"/>
    <w:rsid w:val="00AF1680"/>
    <w:rsid w:val="00AF25C9"/>
    <w:rsid w:val="00AF2841"/>
    <w:rsid w:val="00AF3016"/>
    <w:rsid w:val="00AF399A"/>
    <w:rsid w:val="00AF39A7"/>
    <w:rsid w:val="00AF4770"/>
    <w:rsid w:val="00AF5A77"/>
    <w:rsid w:val="00AF6059"/>
    <w:rsid w:val="00AF75C1"/>
    <w:rsid w:val="00B00332"/>
    <w:rsid w:val="00B003B8"/>
    <w:rsid w:val="00B00876"/>
    <w:rsid w:val="00B00A1A"/>
    <w:rsid w:val="00B00B22"/>
    <w:rsid w:val="00B03836"/>
    <w:rsid w:val="00B05894"/>
    <w:rsid w:val="00B06057"/>
    <w:rsid w:val="00B06CF1"/>
    <w:rsid w:val="00B07326"/>
    <w:rsid w:val="00B0764C"/>
    <w:rsid w:val="00B1001D"/>
    <w:rsid w:val="00B10A5A"/>
    <w:rsid w:val="00B112D7"/>
    <w:rsid w:val="00B11A12"/>
    <w:rsid w:val="00B11DD1"/>
    <w:rsid w:val="00B12716"/>
    <w:rsid w:val="00B1285D"/>
    <w:rsid w:val="00B147F7"/>
    <w:rsid w:val="00B14F6C"/>
    <w:rsid w:val="00B154F3"/>
    <w:rsid w:val="00B155C4"/>
    <w:rsid w:val="00B16ACA"/>
    <w:rsid w:val="00B16BD5"/>
    <w:rsid w:val="00B16D8B"/>
    <w:rsid w:val="00B202F2"/>
    <w:rsid w:val="00B2119F"/>
    <w:rsid w:val="00B215D9"/>
    <w:rsid w:val="00B225D1"/>
    <w:rsid w:val="00B22623"/>
    <w:rsid w:val="00B22839"/>
    <w:rsid w:val="00B23D73"/>
    <w:rsid w:val="00B24324"/>
    <w:rsid w:val="00B24459"/>
    <w:rsid w:val="00B2507B"/>
    <w:rsid w:val="00B257BF"/>
    <w:rsid w:val="00B2645D"/>
    <w:rsid w:val="00B26E08"/>
    <w:rsid w:val="00B27490"/>
    <w:rsid w:val="00B2772F"/>
    <w:rsid w:val="00B30E4D"/>
    <w:rsid w:val="00B313F8"/>
    <w:rsid w:val="00B31E06"/>
    <w:rsid w:val="00B32813"/>
    <w:rsid w:val="00B34127"/>
    <w:rsid w:val="00B34528"/>
    <w:rsid w:val="00B34923"/>
    <w:rsid w:val="00B36998"/>
    <w:rsid w:val="00B37933"/>
    <w:rsid w:val="00B41340"/>
    <w:rsid w:val="00B4175E"/>
    <w:rsid w:val="00B41B2A"/>
    <w:rsid w:val="00B42CA2"/>
    <w:rsid w:val="00B45F12"/>
    <w:rsid w:val="00B46E30"/>
    <w:rsid w:val="00B5009A"/>
    <w:rsid w:val="00B501F7"/>
    <w:rsid w:val="00B51B87"/>
    <w:rsid w:val="00B521C8"/>
    <w:rsid w:val="00B521F2"/>
    <w:rsid w:val="00B523B4"/>
    <w:rsid w:val="00B524E9"/>
    <w:rsid w:val="00B53F8D"/>
    <w:rsid w:val="00B542A9"/>
    <w:rsid w:val="00B54684"/>
    <w:rsid w:val="00B5654F"/>
    <w:rsid w:val="00B57657"/>
    <w:rsid w:val="00B6261F"/>
    <w:rsid w:val="00B6300C"/>
    <w:rsid w:val="00B631D4"/>
    <w:rsid w:val="00B64231"/>
    <w:rsid w:val="00B6453C"/>
    <w:rsid w:val="00B645F9"/>
    <w:rsid w:val="00B64A64"/>
    <w:rsid w:val="00B64B1C"/>
    <w:rsid w:val="00B6577A"/>
    <w:rsid w:val="00B65977"/>
    <w:rsid w:val="00B66A2C"/>
    <w:rsid w:val="00B6797A"/>
    <w:rsid w:val="00B67E9A"/>
    <w:rsid w:val="00B705AA"/>
    <w:rsid w:val="00B70F00"/>
    <w:rsid w:val="00B71466"/>
    <w:rsid w:val="00B7285B"/>
    <w:rsid w:val="00B74052"/>
    <w:rsid w:val="00B74B70"/>
    <w:rsid w:val="00B754AC"/>
    <w:rsid w:val="00B758C8"/>
    <w:rsid w:val="00B767A0"/>
    <w:rsid w:val="00B77E49"/>
    <w:rsid w:val="00B816A6"/>
    <w:rsid w:val="00B82ACB"/>
    <w:rsid w:val="00B831CD"/>
    <w:rsid w:val="00B83B41"/>
    <w:rsid w:val="00B83BC5"/>
    <w:rsid w:val="00B8560C"/>
    <w:rsid w:val="00B859E7"/>
    <w:rsid w:val="00B85A49"/>
    <w:rsid w:val="00B92758"/>
    <w:rsid w:val="00B94053"/>
    <w:rsid w:val="00B940E7"/>
    <w:rsid w:val="00B94828"/>
    <w:rsid w:val="00B952D7"/>
    <w:rsid w:val="00B96377"/>
    <w:rsid w:val="00B963C3"/>
    <w:rsid w:val="00B96934"/>
    <w:rsid w:val="00BA1F69"/>
    <w:rsid w:val="00BA2171"/>
    <w:rsid w:val="00BA24CB"/>
    <w:rsid w:val="00BA34BE"/>
    <w:rsid w:val="00BA3F27"/>
    <w:rsid w:val="00BA44FF"/>
    <w:rsid w:val="00BA55B8"/>
    <w:rsid w:val="00BA5A22"/>
    <w:rsid w:val="00BA6869"/>
    <w:rsid w:val="00BA6A8D"/>
    <w:rsid w:val="00BA6C6A"/>
    <w:rsid w:val="00BA6CAC"/>
    <w:rsid w:val="00BA7246"/>
    <w:rsid w:val="00BA72DB"/>
    <w:rsid w:val="00BA7391"/>
    <w:rsid w:val="00BA78F1"/>
    <w:rsid w:val="00BA7CCE"/>
    <w:rsid w:val="00BA7D70"/>
    <w:rsid w:val="00BB048D"/>
    <w:rsid w:val="00BB1C7D"/>
    <w:rsid w:val="00BB27CA"/>
    <w:rsid w:val="00BB2F12"/>
    <w:rsid w:val="00BB3B72"/>
    <w:rsid w:val="00BB4CEB"/>
    <w:rsid w:val="00BB56B0"/>
    <w:rsid w:val="00BB5B42"/>
    <w:rsid w:val="00BB627C"/>
    <w:rsid w:val="00BB7EA2"/>
    <w:rsid w:val="00BC06A6"/>
    <w:rsid w:val="00BC3E44"/>
    <w:rsid w:val="00BC48D4"/>
    <w:rsid w:val="00BC6362"/>
    <w:rsid w:val="00BC64DF"/>
    <w:rsid w:val="00BC7EA2"/>
    <w:rsid w:val="00BD0212"/>
    <w:rsid w:val="00BD04CB"/>
    <w:rsid w:val="00BD144C"/>
    <w:rsid w:val="00BD2C0F"/>
    <w:rsid w:val="00BD2DC0"/>
    <w:rsid w:val="00BD33D0"/>
    <w:rsid w:val="00BD3DB6"/>
    <w:rsid w:val="00BD6CBD"/>
    <w:rsid w:val="00BD7FB4"/>
    <w:rsid w:val="00BE0704"/>
    <w:rsid w:val="00BE1643"/>
    <w:rsid w:val="00BE1856"/>
    <w:rsid w:val="00BE1DF1"/>
    <w:rsid w:val="00BE1E21"/>
    <w:rsid w:val="00BE35D0"/>
    <w:rsid w:val="00BE3AE4"/>
    <w:rsid w:val="00BE6E86"/>
    <w:rsid w:val="00BE76FB"/>
    <w:rsid w:val="00BE7C6F"/>
    <w:rsid w:val="00BF0987"/>
    <w:rsid w:val="00BF0FCD"/>
    <w:rsid w:val="00BF2086"/>
    <w:rsid w:val="00BF21BE"/>
    <w:rsid w:val="00BF44D5"/>
    <w:rsid w:val="00BF4641"/>
    <w:rsid w:val="00BF6509"/>
    <w:rsid w:val="00BF6E89"/>
    <w:rsid w:val="00BF76BB"/>
    <w:rsid w:val="00BF7CAD"/>
    <w:rsid w:val="00C00002"/>
    <w:rsid w:val="00C005D4"/>
    <w:rsid w:val="00C008DF"/>
    <w:rsid w:val="00C00DD3"/>
    <w:rsid w:val="00C032AC"/>
    <w:rsid w:val="00C03474"/>
    <w:rsid w:val="00C04798"/>
    <w:rsid w:val="00C04F51"/>
    <w:rsid w:val="00C05310"/>
    <w:rsid w:val="00C0563C"/>
    <w:rsid w:val="00C059A7"/>
    <w:rsid w:val="00C06DC8"/>
    <w:rsid w:val="00C074B9"/>
    <w:rsid w:val="00C10795"/>
    <w:rsid w:val="00C12F22"/>
    <w:rsid w:val="00C13131"/>
    <w:rsid w:val="00C13307"/>
    <w:rsid w:val="00C13CD8"/>
    <w:rsid w:val="00C140C7"/>
    <w:rsid w:val="00C14BCB"/>
    <w:rsid w:val="00C15562"/>
    <w:rsid w:val="00C15565"/>
    <w:rsid w:val="00C162D0"/>
    <w:rsid w:val="00C165AD"/>
    <w:rsid w:val="00C16CE5"/>
    <w:rsid w:val="00C16D1C"/>
    <w:rsid w:val="00C208CA"/>
    <w:rsid w:val="00C20E11"/>
    <w:rsid w:val="00C2162A"/>
    <w:rsid w:val="00C2346E"/>
    <w:rsid w:val="00C238A8"/>
    <w:rsid w:val="00C23FED"/>
    <w:rsid w:val="00C242BD"/>
    <w:rsid w:val="00C2727C"/>
    <w:rsid w:val="00C2775B"/>
    <w:rsid w:val="00C27793"/>
    <w:rsid w:val="00C30EA4"/>
    <w:rsid w:val="00C3182B"/>
    <w:rsid w:val="00C31CE5"/>
    <w:rsid w:val="00C31D1C"/>
    <w:rsid w:val="00C334BA"/>
    <w:rsid w:val="00C350B9"/>
    <w:rsid w:val="00C363DC"/>
    <w:rsid w:val="00C3644E"/>
    <w:rsid w:val="00C37DF4"/>
    <w:rsid w:val="00C4072B"/>
    <w:rsid w:val="00C4284F"/>
    <w:rsid w:val="00C436D6"/>
    <w:rsid w:val="00C44322"/>
    <w:rsid w:val="00C44B19"/>
    <w:rsid w:val="00C46D94"/>
    <w:rsid w:val="00C47CFD"/>
    <w:rsid w:val="00C50179"/>
    <w:rsid w:val="00C50863"/>
    <w:rsid w:val="00C517A6"/>
    <w:rsid w:val="00C52240"/>
    <w:rsid w:val="00C526CD"/>
    <w:rsid w:val="00C539F3"/>
    <w:rsid w:val="00C53C6F"/>
    <w:rsid w:val="00C53F31"/>
    <w:rsid w:val="00C553B6"/>
    <w:rsid w:val="00C55DA4"/>
    <w:rsid w:val="00C56119"/>
    <w:rsid w:val="00C56A39"/>
    <w:rsid w:val="00C57CBE"/>
    <w:rsid w:val="00C60225"/>
    <w:rsid w:val="00C60A0E"/>
    <w:rsid w:val="00C620F0"/>
    <w:rsid w:val="00C626DD"/>
    <w:rsid w:val="00C64882"/>
    <w:rsid w:val="00C64B1D"/>
    <w:rsid w:val="00C65DC7"/>
    <w:rsid w:val="00C6608C"/>
    <w:rsid w:val="00C67276"/>
    <w:rsid w:val="00C6738F"/>
    <w:rsid w:val="00C67A74"/>
    <w:rsid w:val="00C717F6"/>
    <w:rsid w:val="00C723F9"/>
    <w:rsid w:val="00C727F5"/>
    <w:rsid w:val="00C72837"/>
    <w:rsid w:val="00C72AF2"/>
    <w:rsid w:val="00C755CD"/>
    <w:rsid w:val="00C76D02"/>
    <w:rsid w:val="00C76D54"/>
    <w:rsid w:val="00C76D5F"/>
    <w:rsid w:val="00C77852"/>
    <w:rsid w:val="00C8033F"/>
    <w:rsid w:val="00C8061E"/>
    <w:rsid w:val="00C82ABE"/>
    <w:rsid w:val="00C82D86"/>
    <w:rsid w:val="00C83C44"/>
    <w:rsid w:val="00C847E9"/>
    <w:rsid w:val="00C854E7"/>
    <w:rsid w:val="00C85FBE"/>
    <w:rsid w:val="00C86D9D"/>
    <w:rsid w:val="00C87007"/>
    <w:rsid w:val="00C87511"/>
    <w:rsid w:val="00C90E65"/>
    <w:rsid w:val="00C90EEA"/>
    <w:rsid w:val="00C91769"/>
    <w:rsid w:val="00C91E1A"/>
    <w:rsid w:val="00C92224"/>
    <w:rsid w:val="00C92973"/>
    <w:rsid w:val="00C92D69"/>
    <w:rsid w:val="00C92DF1"/>
    <w:rsid w:val="00C92EA5"/>
    <w:rsid w:val="00C939F2"/>
    <w:rsid w:val="00C93DC8"/>
    <w:rsid w:val="00C94134"/>
    <w:rsid w:val="00C967F4"/>
    <w:rsid w:val="00CA0417"/>
    <w:rsid w:val="00CA25A1"/>
    <w:rsid w:val="00CA2972"/>
    <w:rsid w:val="00CA301F"/>
    <w:rsid w:val="00CA3FE9"/>
    <w:rsid w:val="00CA4067"/>
    <w:rsid w:val="00CA4304"/>
    <w:rsid w:val="00CA5715"/>
    <w:rsid w:val="00CA6351"/>
    <w:rsid w:val="00CA6403"/>
    <w:rsid w:val="00CA6962"/>
    <w:rsid w:val="00CA6C5E"/>
    <w:rsid w:val="00CA7E4C"/>
    <w:rsid w:val="00CB032A"/>
    <w:rsid w:val="00CB0353"/>
    <w:rsid w:val="00CB0487"/>
    <w:rsid w:val="00CB0536"/>
    <w:rsid w:val="00CB1CA5"/>
    <w:rsid w:val="00CB1E0B"/>
    <w:rsid w:val="00CB3E9F"/>
    <w:rsid w:val="00CB6EAA"/>
    <w:rsid w:val="00CB7089"/>
    <w:rsid w:val="00CB740D"/>
    <w:rsid w:val="00CB770D"/>
    <w:rsid w:val="00CC038D"/>
    <w:rsid w:val="00CC0FC7"/>
    <w:rsid w:val="00CC1D02"/>
    <w:rsid w:val="00CC3E11"/>
    <w:rsid w:val="00CC44A7"/>
    <w:rsid w:val="00CC4AFA"/>
    <w:rsid w:val="00CC53C8"/>
    <w:rsid w:val="00CC5C9A"/>
    <w:rsid w:val="00CC6993"/>
    <w:rsid w:val="00CC7481"/>
    <w:rsid w:val="00CD01BA"/>
    <w:rsid w:val="00CD2A76"/>
    <w:rsid w:val="00CD315D"/>
    <w:rsid w:val="00CD3772"/>
    <w:rsid w:val="00CD38E1"/>
    <w:rsid w:val="00CD4086"/>
    <w:rsid w:val="00CD5FE7"/>
    <w:rsid w:val="00CD7345"/>
    <w:rsid w:val="00CD764A"/>
    <w:rsid w:val="00CE0F01"/>
    <w:rsid w:val="00CE394A"/>
    <w:rsid w:val="00CE57BA"/>
    <w:rsid w:val="00CE5859"/>
    <w:rsid w:val="00CE62ED"/>
    <w:rsid w:val="00CE78D2"/>
    <w:rsid w:val="00CE7DED"/>
    <w:rsid w:val="00CF0643"/>
    <w:rsid w:val="00CF19F3"/>
    <w:rsid w:val="00CF2693"/>
    <w:rsid w:val="00CF3402"/>
    <w:rsid w:val="00CF3DC6"/>
    <w:rsid w:val="00CF3E83"/>
    <w:rsid w:val="00CF3F0A"/>
    <w:rsid w:val="00CF43E2"/>
    <w:rsid w:val="00CF617C"/>
    <w:rsid w:val="00CF73E1"/>
    <w:rsid w:val="00CF75F5"/>
    <w:rsid w:val="00D00CBD"/>
    <w:rsid w:val="00D022DE"/>
    <w:rsid w:val="00D02497"/>
    <w:rsid w:val="00D025A7"/>
    <w:rsid w:val="00D02C6D"/>
    <w:rsid w:val="00D04FD0"/>
    <w:rsid w:val="00D05211"/>
    <w:rsid w:val="00D05D7B"/>
    <w:rsid w:val="00D07F9B"/>
    <w:rsid w:val="00D111A7"/>
    <w:rsid w:val="00D121BB"/>
    <w:rsid w:val="00D12EB2"/>
    <w:rsid w:val="00D136A9"/>
    <w:rsid w:val="00D145D9"/>
    <w:rsid w:val="00D14CAA"/>
    <w:rsid w:val="00D15407"/>
    <w:rsid w:val="00D15996"/>
    <w:rsid w:val="00D15C00"/>
    <w:rsid w:val="00D15FE3"/>
    <w:rsid w:val="00D166F7"/>
    <w:rsid w:val="00D16C94"/>
    <w:rsid w:val="00D17156"/>
    <w:rsid w:val="00D1735C"/>
    <w:rsid w:val="00D216BA"/>
    <w:rsid w:val="00D236F8"/>
    <w:rsid w:val="00D23D6B"/>
    <w:rsid w:val="00D24589"/>
    <w:rsid w:val="00D2573C"/>
    <w:rsid w:val="00D258ED"/>
    <w:rsid w:val="00D25988"/>
    <w:rsid w:val="00D25F00"/>
    <w:rsid w:val="00D3003D"/>
    <w:rsid w:val="00D300D5"/>
    <w:rsid w:val="00D3068B"/>
    <w:rsid w:val="00D30F98"/>
    <w:rsid w:val="00D313BE"/>
    <w:rsid w:val="00D3249A"/>
    <w:rsid w:val="00D333AB"/>
    <w:rsid w:val="00D33BD8"/>
    <w:rsid w:val="00D3514E"/>
    <w:rsid w:val="00D357C8"/>
    <w:rsid w:val="00D35CD8"/>
    <w:rsid w:val="00D35DAD"/>
    <w:rsid w:val="00D3651A"/>
    <w:rsid w:val="00D3656A"/>
    <w:rsid w:val="00D37051"/>
    <w:rsid w:val="00D40B28"/>
    <w:rsid w:val="00D40D57"/>
    <w:rsid w:val="00D41870"/>
    <w:rsid w:val="00D41AEA"/>
    <w:rsid w:val="00D41EBE"/>
    <w:rsid w:val="00D41F11"/>
    <w:rsid w:val="00D42588"/>
    <w:rsid w:val="00D425B8"/>
    <w:rsid w:val="00D42CC3"/>
    <w:rsid w:val="00D42D13"/>
    <w:rsid w:val="00D42EED"/>
    <w:rsid w:val="00D43505"/>
    <w:rsid w:val="00D435CA"/>
    <w:rsid w:val="00D437B1"/>
    <w:rsid w:val="00D4421A"/>
    <w:rsid w:val="00D45339"/>
    <w:rsid w:val="00D45395"/>
    <w:rsid w:val="00D45AD4"/>
    <w:rsid w:val="00D45B2F"/>
    <w:rsid w:val="00D45C42"/>
    <w:rsid w:val="00D46211"/>
    <w:rsid w:val="00D465E5"/>
    <w:rsid w:val="00D466D0"/>
    <w:rsid w:val="00D466DD"/>
    <w:rsid w:val="00D46E00"/>
    <w:rsid w:val="00D50759"/>
    <w:rsid w:val="00D50A45"/>
    <w:rsid w:val="00D51265"/>
    <w:rsid w:val="00D532E7"/>
    <w:rsid w:val="00D552B7"/>
    <w:rsid w:val="00D56681"/>
    <w:rsid w:val="00D56B62"/>
    <w:rsid w:val="00D61F65"/>
    <w:rsid w:val="00D62ACE"/>
    <w:rsid w:val="00D6328B"/>
    <w:rsid w:val="00D64296"/>
    <w:rsid w:val="00D642F8"/>
    <w:rsid w:val="00D66875"/>
    <w:rsid w:val="00D673D0"/>
    <w:rsid w:val="00D67944"/>
    <w:rsid w:val="00D701D3"/>
    <w:rsid w:val="00D71087"/>
    <w:rsid w:val="00D715C1"/>
    <w:rsid w:val="00D74034"/>
    <w:rsid w:val="00D743B8"/>
    <w:rsid w:val="00D74B0C"/>
    <w:rsid w:val="00D75A70"/>
    <w:rsid w:val="00D75E8C"/>
    <w:rsid w:val="00D7662C"/>
    <w:rsid w:val="00D7696D"/>
    <w:rsid w:val="00D77822"/>
    <w:rsid w:val="00D800DD"/>
    <w:rsid w:val="00D80425"/>
    <w:rsid w:val="00D80DB6"/>
    <w:rsid w:val="00D814F9"/>
    <w:rsid w:val="00D82371"/>
    <w:rsid w:val="00D82B30"/>
    <w:rsid w:val="00D85935"/>
    <w:rsid w:val="00D85BD8"/>
    <w:rsid w:val="00D8771A"/>
    <w:rsid w:val="00D87951"/>
    <w:rsid w:val="00D87E14"/>
    <w:rsid w:val="00D900C4"/>
    <w:rsid w:val="00D90488"/>
    <w:rsid w:val="00D90B00"/>
    <w:rsid w:val="00D91BEF"/>
    <w:rsid w:val="00D928A8"/>
    <w:rsid w:val="00D92CB9"/>
    <w:rsid w:val="00D932B2"/>
    <w:rsid w:val="00D93310"/>
    <w:rsid w:val="00D936F6"/>
    <w:rsid w:val="00D954FF"/>
    <w:rsid w:val="00D95620"/>
    <w:rsid w:val="00D969AD"/>
    <w:rsid w:val="00D9733D"/>
    <w:rsid w:val="00D9790B"/>
    <w:rsid w:val="00DA04DE"/>
    <w:rsid w:val="00DA06A6"/>
    <w:rsid w:val="00DA0955"/>
    <w:rsid w:val="00DA0C05"/>
    <w:rsid w:val="00DA1DED"/>
    <w:rsid w:val="00DA1E3A"/>
    <w:rsid w:val="00DA5839"/>
    <w:rsid w:val="00DA6736"/>
    <w:rsid w:val="00DA7D46"/>
    <w:rsid w:val="00DB0D64"/>
    <w:rsid w:val="00DB2104"/>
    <w:rsid w:val="00DB2941"/>
    <w:rsid w:val="00DB33EC"/>
    <w:rsid w:val="00DB3739"/>
    <w:rsid w:val="00DB3BBC"/>
    <w:rsid w:val="00DB3DAB"/>
    <w:rsid w:val="00DB43FF"/>
    <w:rsid w:val="00DB4F03"/>
    <w:rsid w:val="00DB601B"/>
    <w:rsid w:val="00DC074A"/>
    <w:rsid w:val="00DC0A21"/>
    <w:rsid w:val="00DC15A5"/>
    <w:rsid w:val="00DC2661"/>
    <w:rsid w:val="00DC282C"/>
    <w:rsid w:val="00DC3AE1"/>
    <w:rsid w:val="00DC6117"/>
    <w:rsid w:val="00DC6B78"/>
    <w:rsid w:val="00DC75F8"/>
    <w:rsid w:val="00DC7CCA"/>
    <w:rsid w:val="00DD04F9"/>
    <w:rsid w:val="00DD144E"/>
    <w:rsid w:val="00DD18E2"/>
    <w:rsid w:val="00DD1A1F"/>
    <w:rsid w:val="00DD1BA0"/>
    <w:rsid w:val="00DD2629"/>
    <w:rsid w:val="00DD2712"/>
    <w:rsid w:val="00DD31B0"/>
    <w:rsid w:val="00DD31F3"/>
    <w:rsid w:val="00DD3BC9"/>
    <w:rsid w:val="00DD40F5"/>
    <w:rsid w:val="00DD42A2"/>
    <w:rsid w:val="00DD42E4"/>
    <w:rsid w:val="00DD63F0"/>
    <w:rsid w:val="00DD6B25"/>
    <w:rsid w:val="00DD7BE8"/>
    <w:rsid w:val="00DE000E"/>
    <w:rsid w:val="00DE08B1"/>
    <w:rsid w:val="00DE0EA6"/>
    <w:rsid w:val="00DE2E4E"/>
    <w:rsid w:val="00DE2FDA"/>
    <w:rsid w:val="00DE3CCD"/>
    <w:rsid w:val="00DE400E"/>
    <w:rsid w:val="00DE445C"/>
    <w:rsid w:val="00DE518A"/>
    <w:rsid w:val="00DE5761"/>
    <w:rsid w:val="00DE5C7B"/>
    <w:rsid w:val="00DE65B5"/>
    <w:rsid w:val="00DE66C0"/>
    <w:rsid w:val="00DE6BAB"/>
    <w:rsid w:val="00DE6CD0"/>
    <w:rsid w:val="00DE7A00"/>
    <w:rsid w:val="00DF065F"/>
    <w:rsid w:val="00DF11F5"/>
    <w:rsid w:val="00DF1348"/>
    <w:rsid w:val="00DF1B47"/>
    <w:rsid w:val="00DF23C2"/>
    <w:rsid w:val="00DF3A56"/>
    <w:rsid w:val="00DF4CD3"/>
    <w:rsid w:val="00DF79DA"/>
    <w:rsid w:val="00E00864"/>
    <w:rsid w:val="00E0086A"/>
    <w:rsid w:val="00E00D18"/>
    <w:rsid w:val="00E0187C"/>
    <w:rsid w:val="00E020E8"/>
    <w:rsid w:val="00E022A7"/>
    <w:rsid w:val="00E02E95"/>
    <w:rsid w:val="00E02EE9"/>
    <w:rsid w:val="00E033A0"/>
    <w:rsid w:val="00E0407F"/>
    <w:rsid w:val="00E04D93"/>
    <w:rsid w:val="00E04E36"/>
    <w:rsid w:val="00E05A8E"/>
    <w:rsid w:val="00E06AB7"/>
    <w:rsid w:val="00E07A77"/>
    <w:rsid w:val="00E11344"/>
    <w:rsid w:val="00E120C8"/>
    <w:rsid w:val="00E12649"/>
    <w:rsid w:val="00E12B7E"/>
    <w:rsid w:val="00E13072"/>
    <w:rsid w:val="00E13A2C"/>
    <w:rsid w:val="00E141E1"/>
    <w:rsid w:val="00E144B9"/>
    <w:rsid w:val="00E145B7"/>
    <w:rsid w:val="00E1497C"/>
    <w:rsid w:val="00E162FE"/>
    <w:rsid w:val="00E1670A"/>
    <w:rsid w:val="00E16716"/>
    <w:rsid w:val="00E168D6"/>
    <w:rsid w:val="00E17F57"/>
    <w:rsid w:val="00E202F3"/>
    <w:rsid w:val="00E20C64"/>
    <w:rsid w:val="00E225C4"/>
    <w:rsid w:val="00E22CE2"/>
    <w:rsid w:val="00E23E48"/>
    <w:rsid w:val="00E24BB7"/>
    <w:rsid w:val="00E264CB"/>
    <w:rsid w:val="00E26C8E"/>
    <w:rsid w:val="00E26E49"/>
    <w:rsid w:val="00E26EC4"/>
    <w:rsid w:val="00E30506"/>
    <w:rsid w:val="00E30A7B"/>
    <w:rsid w:val="00E30B9E"/>
    <w:rsid w:val="00E30CE9"/>
    <w:rsid w:val="00E31F52"/>
    <w:rsid w:val="00E320B4"/>
    <w:rsid w:val="00E33000"/>
    <w:rsid w:val="00E33601"/>
    <w:rsid w:val="00E33679"/>
    <w:rsid w:val="00E336CB"/>
    <w:rsid w:val="00E351EE"/>
    <w:rsid w:val="00E366B0"/>
    <w:rsid w:val="00E36A4D"/>
    <w:rsid w:val="00E36B54"/>
    <w:rsid w:val="00E40865"/>
    <w:rsid w:val="00E41F6D"/>
    <w:rsid w:val="00E4201D"/>
    <w:rsid w:val="00E42EE4"/>
    <w:rsid w:val="00E42F2E"/>
    <w:rsid w:val="00E432ED"/>
    <w:rsid w:val="00E43415"/>
    <w:rsid w:val="00E43581"/>
    <w:rsid w:val="00E44BA5"/>
    <w:rsid w:val="00E4530E"/>
    <w:rsid w:val="00E459EC"/>
    <w:rsid w:val="00E462A4"/>
    <w:rsid w:val="00E46D2E"/>
    <w:rsid w:val="00E46D3B"/>
    <w:rsid w:val="00E46E18"/>
    <w:rsid w:val="00E46E64"/>
    <w:rsid w:val="00E4759A"/>
    <w:rsid w:val="00E47E09"/>
    <w:rsid w:val="00E47FA7"/>
    <w:rsid w:val="00E50A28"/>
    <w:rsid w:val="00E512F5"/>
    <w:rsid w:val="00E51769"/>
    <w:rsid w:val="00E53ADC"/>
    <w:rsid w:val="00E53DB7"/>
    <w:rsid w:val="00E54A52"/>
    <w:rsid w:val="00E5570D"/>
    <w:rsid w:val="00E557E7"/>
    <w:rsid w:val="00E561E1"/>
    <w:rsid w:val="00E5663B"/>
    <w:rsid w:val="00E567FD"/>
    <w:rsid w:val="00E57C82"/>
    <w:rsid w:val="00E57C9B"/>
    <w:rsid w:val="00E602AE"/>
    <w:rsid w:val="00E60697"/>
    <w:rsid w:val="00E606B0"/>
    <w:rsid w:val="00E61DE4"/>
    <w:rsid w:val="00E6350A"/>
    <w:rsid w:val="00E7007E"/>
    <w:rsid w:val="00E70EEF"/>
    <w:rsid w:val="00E71829"/>
    <w:rsid w:val="00E72AEC"/>
    <w:rsid w:val="00E74271"/>
    <w:rsid w:val="00E74A47"/>
    <w:rsid w:val="00E74A58"/>
    <w:rsid w:val="00E74B44"/>
    <w:rsid w:val="00E758FA"/>
    <w:rsid w:val="00E767AC"/>
    <w:rsid w:val="00E76FD3"/>
    <w:rsid w:val="00E775A8"/>
    <w:rsid w:val="00E7764B"/>
    <w:rsid w:val="00E77D53"/>
    <w:rsid w:val="00E800A5"/>
    <w:rsid w:val="00E80D31"/>
    <w:rsid w:val="00E81E73"/>
    <w:rsid w:val="00E82D4D"/>
    <w:rsid w:val="00E830A5"/>
    <w:rsid w:val="00E83838"/>
    <w:rsid w:val="00E83AD0"/>
    <w:rsid w:val="00E8497A"/>
    <w:rsid w:val="00E84B8E"/>
    <w:rsid w:val="00E84C7C"/>
    <w:rsid w:val="00E859D6"/>
    <w:rsid w:val="00E86C41"/>
    <w:rsid w:val="00E86E98"/>
    <w:rsid w:val="00E877A5"/>
    <w:rsid w:val="00E90855"/>
    <w:rsid w:val="00E90A7A"/>
    <w:rsid w:val="00E90AC8"/>
    <w:rsid w:val="00E91390"/>
    <w:rsid w:val="00E91CBD"/>
    <w:rsid w:val="00E92C79"/>
    <w:rsid w:val="00E92D76"/>
    <w:rsid w:val="00E93292"/>
    <w:rsid w:val="00E94F13"/>
    <w:rsid w:val="00E94F57"/>
    <w:rsid w:val="00E95017"/>
    <w:rsid w:val="00E95648"/>
    <w:rsid w:val="00E95961"/>
    <w:rsid w:val="00E964E1"/>
    <w:rsid w:val="00E9701B"/>
    <w:rsid w:val="00E9727C"/>
    <w:rsid w:val="00E97592"/>
    <w:rsid w:val="00E97737"/>
    <w:rsid w:val="00EA10C5"/>
    <w:rsid w:val="00EA1DE8"/>
    <w:rsid w:val="00EA392B"/>
    <w:rsid w:val="00EA462C"/>
    <w:rsid w:val="00EA5E98"/>
    <w:rsid w:val="00EA7118"/>
    <w:rsid w:val="00EA7D37"/>
    <w:rsid w:val="00EB069D"/>
    <w:rsid w:val="00EB08D2"/>
    <w:rsid w:val="00EB0FCB"/>
    <w:rsid w:val="00EB1985"/>
    <w:rsid w:val="00EB23B4"/>
    <w:rsid w:val="00EB35F7"/>
    <w:rsid w:val="00EB41B6"/>
    <w:rsid w:val="00EB468F"/>
    <w:rsid w:val="00EB4F8A"/>
    <w:rsid w:val="00EB4FD1"/>
    <w:rsid w:val="00EB5046"/>
    <w:rsid w:val="00EB67C2"/>
    <w:rsid w:val="00EB68CD"/>
    <w:rsid w:val="00EB6E24"/>
    <w:rsid w:val="00EB7399"/>
    <w:rsid w:val="00EB79F1"/>
    <w:rsid w:val="00EB7F9C"/>
    <w:rsid w:val="00EC011B"/>
    <w:rsid w:val="00EC1F7F"/>
    <w:rsid w:val="00EC20B8"/>
    <w:rsid w:val="00EC21AB"/>
    <w:rsid w:val="00EC23F1"/>
    <w:rsid w:val="00EC2B20"/>
    <w:rsid w:val="00EC2CD5"/>
    <w:rsid w:val="00EC3C59"/>
    <w:rsid w:val="00EC4C81"/>
    <w:rsid w:val="00EC5BFE"/>
    <w:rsid w:val="00EC7BD2"/>
    <w:rsid w:val="00EC7CA1"/>
    <w:rsid w:val="00EC7F6B"/>
    <w:rsid w:val="00ED19CF"/>
    <w:rsid w:val="00ED1A1B"/>
    <w:rsid w:val="00ED30BD"/>
    <w:rsid w:val="00ED5062"/>
    <w:rsid w:val="00ED5B53"/>
    <w:rsid w:val="00ED6F84"/>
    <w:rsid w:val="00ED704E"/>
    <w:rsid w:val="00ED7949"/>
    <w:rsid w:val="00ED7E19"/>
    <w:rsid w:val="00ED7FC0"/>
    <w:rsid w:val="00EE0F85"/>
    <w:rsid w:val="00EE123D"/>
    <w:rsid w:val="00EE1794"/>
    <w:rsid w:val="00EE2591"/>
    <w:rsid w:val="00EE2763"/>
    <w:rsid w:val="00EE5513"/>
    <w:rsid w:val="00EE767C"/>
    <w:rsid w:val="00EE7AEE"/>
    <w:rsid w:val="00EE7FA0"/>
    <w:rsid w:val="00EF1704"/>
    <w:rsid w:val="00EF1AF4"/>
    <w:rsid w:val="00EF1D9D"/>
    <w:rsid w:val="00EF231E"/>
    <w:rsid w:val="00EF25F4"/>
    <w:rsid w:val="00EF2D62"/>
    <w:rsid w:val="00EF2DA8"/>
    <w:rsid w:val="00EF3129"/>
    <w:rsid w:val="00EF3267"/>
    <w:rsid w:val="00EF3E9C"/>
    <w:rsid w:val="00EF4281"/>
    <w:rsid w:val="00EF4801"/>
    <w:rsid w:val="00EF517B"/>
    <w:rsid w:val="00EF5AC5"/>
    <w:rsid w:val="00EF5B50"/>
    <w:rsid w:val="00EF7161"/>
    <w:rsid w:val="00F00973"/>
    <w:rsid w:val="00F02351"/>
    <w:rsid w:val="00F0289F"/>
    <w:rsid w:val="00F04173"/>
    <w:rsid w:val="00F04906"/>
    <w:rsid w:val="00F05562"/>
    <w:rsid w:val="00F06780"/>
    <w:rsid w:val="00F07671"/>
    <w:rsid w:val="00F103A0"/>
    <w:rsid w:val="00F11175"/>
    <w:rsid w:val="00F11EA1"/>
    <w:rsid w:val="00F1209C"/>
    <w:rsid w:val="00F129CF"/>
    <w:rsid w:val="00F12EAF"/>
    <w:rsid w:val="00F1386B"/>
    <w:rsid w:val="00F157FB"/>
    <w:rsid w:val="00F15B36"/>
    <w:rsid w:val="00F176F5"/>
    <w:rsid w:val="00F17B4C"/>
    <w:rsid w:val="00F2085F"/>
    <w:rsid w:val="00F2128F"/>
    <w:rsid w:val="00F21629"/>
    <w:rsid w:val="00F21C46"/>
    <w:rsid w:val="00F2283A"/>
    <w:rsid w:val="00F24057"/>
    <w:rsid w:val="00F24452"/>
    <w:rsid w:val="00F247D3"/>
    <w:rsid w:val="00F24E38"/>
    <w:rsid w:val="00F260FD"/>
    <w:rsid w:val="00F26CA0"/>
    <w:rsid w:val="00F275AA"/>
    <w:rsid w:val="00F30FE4"/>
    <w:rsid w:val="00F327A1"/>
    <w:rsid w:val="00F32ADB"/>
    <w:rsid w:val="00F33547"/>
    <w:rsid w:val="00F33A91"/>
    <w:rsid w:val="00F340D1"/>
    <w:rsid w:val="00F3525B"/>
    <w:rsid w:val="00F360BA"/>
    <w:rsid w:val="00F363F9"/>
    <w:rsid w:val="00F36ABF"/>
    <w:rsid w:val="00F374BE"/>
    <w:rsid w:val="00F37725"/>
    <w:rsid w:val="00F378AC"/>
    <w:rsid w:val="00F37918"/>
    <w:rsid w:val="00F400A2"/>
    <w:rsid w:val="00F407B5"/>
    <w:rsid w:val="00F41621"/>
    <w:rsid w:val="00F41C0D"/>
    <w:rsid w:val="00F43E33"/>
    <w:rsid w:val="00F4450B"/>
    <w:rsid w:val="00F448B9"/>
    <w:rsid w:val="00F45B5E"/>
    <w:rsid w:val="00F46F27"/>
    <w:rsid w:val="00F47D48"/>
    <w:rsid w:val="00F509D5"/>
    <w:rsid w:val="00F50C3F"/>
    <w:rsid w:val="00F50D0D"/>
    <w:rsid w:val="00F510FA"/>
    <w:rsid w:val="00F51A2D"/>
    <w:rsid w:val="00F51FD1"/>
    <w:rsid w:val="00F5219B"/>
    <w:rsid w:val="00F53029"/>
    <w:rsid w:val="00F53ADE"/>
    <w:rsid w:val="00F53F26"/>
    <w:rsid w:val="00F54501"/>
    <w:rsid w:val="00F5645A"/>
    <w:rsid w:val="00F56639"/>
    <w:rsid w:val="00F5671A"/>
    <w:rsid w:val="00F573F8"/>
    <w:rsid w:val="00F603B9"/>
    <w:rsid w:val="00F61FB9"/>
    <w:rsid w:val="00F645C1"/>
    <w:rsid w:val="00F646D5"/>
    <w:rsid w:val="00F64FA6"/>
    <w:rsid w:val="00F6575D"/>
    <w:rsid w:val="00F6690F"/>
    <w:rsid w:val="00F669BB"/>
    <w:rsid w:val="00F7152A"/>
    <w:rsid w:val="00F71E6F"/>
    <w:rsid w:val="00F738F7"/>
    <w:rsid w:val="00F74CA8"/>
    <w:rsid w:val="00F74D44"/>
    <w:rsid w:val="00F76587"/>
    <w:rsid w:val="00F801FE"/>
    <w:rsid w:val="00F82FAB"/>
    <w:rsid w:val="00F8522A"/>
    <w:rsid w:val="00F85874"/>
    <w:rsid w:val="00F8721E"/>
    <w:rsid w:val="00F87B90"/>
    <w:rsid w:val="00F91402"/>
    <w:rsid w:val="00F91ADB"/>
    <w:rsid w:val="00F92F3D"/>
    <w:rsid w:val="00F93F8E"/>
    <w:rsid w:val="00F95366"/>
    <w:rsid w:val="00F96129"/>
    <w:rsid w:val="00F963D8"/>
    <w:rsid w:val="00F975CB"/>
    <w:rsid w:val="00F97FD4"/>
    <w:rsid w:val="00FA04F2"/>
    <w:rsid w:val="00FA2389"/>
    <w:rsid w:val="00FA2DDA"/>
    <w:rsid w:val="00FA30EB"/>
    <w:rsid w:val="00FA4525"/>
    <w:rsid w:val="00FA4616"/>
    <w:rsid w:val="00FA6106"/>
    <w:rsid w:val="00FB0559"/>
    <w:rsid w:val="00FB0973"/>
    <w:rsid w:val="00FB0F70"/>
    <w:rsid w:val="00FB1158"/>
    <w:rsid w:val="00FB1853"/>
    <w:rsid w:val="00FB1AFE"/>
    <w:rsid w:val="00FB1E63"/>
    <w:rsid w:val="00FB1FC4"/>
    <w:rsid w:val="00FB22D0"/>
    <w:rsid w:val="00FB2BF8"/>
    <w:rsid w:val="00FB3619"/>
    <w:rsid w:val="00FB37C6"/>
    <w:rsid w:val="00FB6AB4"/>
    <w:rsid w:val="00FB7A6E"/>
    <w:rsid w:val="00FB7BA3"/>
    <w:rsid w:val="00FC05FC"/>
    <w:rsid w:val="00FC09E7"/>
    <w:rsid w:val="00FC14E7"/>
    <w:rsid w:val="00FC204E"/>
    <w:rsid w:val="00FC22AB"/>
    <w:rsid w:val="00FC236F"/>
    <w:rsid w:val="00FC5656"/>
    <w:rsid w:val="00FC5F59"/>
    <w:rsid w:val="00FC706D"/>
    <w:rsid w:val="00FC7091"/>
    <w:rsid w:val="00FC762C"/>
    <w:rsid w:val="00FC7BEE"/>
    <w:rsid w:val="00FC7E96"/>
    <w:rsid w:val="00FD0FA2"/>
    <w:rsid w:val="00FD11A5"/>
    <w:rsid w:val="00FD1270"/>
    <w:rsid w:val="00FD184A"/>
    <w:rsid w:val="00FD3ACF"/>
    <w:rsid w:val="00FD4A17"/>
    <w:rsid w:val="00FD4C13"/>
    <w:rsid w:val="00FD531C"/>
    <w:rsid w:val="00FD54F4"/>
    <w:rsid w:val="00FD5A39"/>
    <w:rsid w:val="00FD6C8F"/>
    <w:rsid w:val="00FD7AE3"/>
    <w:rsid w:val="00FD7D4F"/>
    <w:rsid w:val="00FD7E75"/>
    <w:rsid w:val="00FE06C8"/>
    <w:rsid w:val="00FE093E"/>
    <w:rsid w:val="00FE120E"/>
    <w:rsid w:val="00FE29E5"/>
    <w:rsid w:val="00FE3AC7"/>
    <w:rsid w:val="00FE3C47"/>
    <w:rsid w:val="00FE43CF"/>
    <w:rsid w:val="00FE492B"/>
    <w:rsid w:val="00FE50F9"/>
    <w:rsid w:val="00FE5103"/>
    <w:rsid w:val="00FE584A"/>
    <w:rsid w:val="00FE594B"/>
    <w:rsid w:val="00FE63CD"/>
    <w:rsid w:val="00FE744A"/>
    <w:rsid w:val="00FE7DC9"/>
    <w:rsid w:val="00FF0A55"/>
    <w:rsid w:val="00FF0F32"/>
    <w:rsid w:val="00FF2140"/>
    <w:rsid w:val="00FF2667"/>
    <w:rsid w:val="00FF3731"/>
    <w:rsid w:val="00FF3A6D"/>
    <w:rsid w:val="00FF5602"/>
    <w:rsid w:val="00FF6923"/>
    <w:rsid w:val="00FF6992"/>
    <w:rsid w:val="00FF7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6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310"/>
    <w:rPr>
      <w:rFonts w:eastAsia="Times New Roman" w:cs="Times New Roman"/>
      <w:lang w:val="en-IN"/>
    </w:rPr>
  </w:style>
  <w:style w:type="paragraph" w:styleId="Heading1">
    <w:name w:val="heading 1"/>
    <w:basedOn w:val="Normal"/>
    <w:next w:val="Normal"/>
    <w:link w:val="Heading1Char"/>
    <w:uiPriority w:val="9"/>
    <w:qFormat/>
    <w:rsid w:val="008549CD"/>
    <w:pPr>
      <w:numPr>
        <w:numId w:val="1"/>
      </w:numPr>
      <w:spacing w:before="480" w:line="276" w:lineRule="auto"/>
      <w:contextualSpacing/>
      <w:outlineLvl w:val="0"/>
    </w:pPr>
    <w:rPr>
      <w:rFonts w:asciiTheme="majorHAnsi" w:eastAsiaTheme="majorEastAsia" w:hAnsiTheme="majorHAnsi" w:cstheme="majorBidi"/>
      <w:b/>
      <w:bCs/>
      <w:color w:val="4BACC6" w:themeColor="accent5"/>
      <w:szCs w:val="28"/>
      <w:lang w:val="en-NZ" w:eastAsia="en-NZ"/>
    </w:rPr>
  </w:style>
  <w:style w:type="paragraph" w:styleId="Heading2">
    <w:name w:val="heading 2"/>
    <w:basedOn w:val="Heading1"/>
    <w:next w:val="Normal"/>
    <w:link w:val="Heading2Char"/>
    <w:uiPriority w:val="9"/>
    <w:unhideWhenUsed/>
    <w:qFormat/>
    <w:rsid w:val="000C1308"/>
    <w:pPr>
      <w:numPr>
        <w:ilvl w:val="1"/>
      </w:numPr>
      <w:spacing w:before="200"/>
      <w:outlineLvl w:val="1"/>
    </w:pPr>
    <w:rPr>
      <w:b w:val="0"/>
      <w:bCs w:val="0"/>
      <w:szCs w:val="26"/>
    </w:rPr>
  </w:style>
  <w:style w:type="paragraph" w:styleId="Heading3">
    <w:name w:val="heading 3"/>
    <w:basedOn w:val="Normal"/>
    <w:next w:val="Normal"/>
    <w:link w:val="Heading3Char"/>
    <w:uiPriority w:val="9"/>
    <w:unhideWhenUsed/>
    <w:qFormat/>
    <w:rsid w:val="009B2781"/>
    <w:pPr>
      <w:numPr>
        <w:ilvl w:val="2"/>
        <w:numId w:val="1"/>
      </w:numPr>
      <w:spacing w:before="200" w:line="271" w:lineRule="auto"/>
      <w:outlineLvl w:val="2"/>
    </w:pPr>
    <w:rPr>
      <w:rFonts w:eastAsiaTheme="majorEastAsia" w:cstheme="majorBidi"/>
      <w:b/>
      <w:bCs/>
      <w:lang w:val="en-NZ" w:eastAsia="en-NZ"/>
    </w:rPr>
  </w:style>
  <w:style w:type="paragraph" w:styleId="Heading4">
    <w:name w:val="heading 4"/>
    <w:basedOn w:val="Normal"/>
    <w:next w:val="Normal"/>
    <w:link w:val="Heading4Char"/>
    <w:uiPriority w:val="9"/>
    <w:semiHidden/>
    <w:unhideWhenUsed/>
    <w:qFormat/>
    <w:rsid w:val="000C1308"/>
    <w:pPr>
      <w:numPr>
        <w:ilvl w:val="3"/>
        <w:numId w:val="1"/>
      </w:numPr>
      <w:spacing w:before="200" w:line="276" w:lineRule="auto"/>
      <w:outlineLvl w:val="3"/>
    </w:pPr>
    <w:rPr>
      <w:rFonts w:asciiTheme="majorHAnsi" w:eastAsiaTheme="majorEastAsia" w:hAnsiTheme="majorHAnsi" w:cstheme="majorBidi"/>
      <w:b/>
      <w:bCs/>
      <w:i/>
      <w:iCs/>
      <w:lang w:val="en-NZ" w:eastAsia="en-NZ"/>
    </w:rPr>
  </w:style>
  <w:style w:type="paragraph" w:styleId="Heading5">
    <w:name w:val="heading 5"/>
    <w:basedOn w:val="Normal"/>
    <w:next w:val="Normal"/>
    <w:link w:val="Heading5Char"/>
    <w:uiPriority w:val="9"/>
    <w:semiHidden/>
    <w:unhideWhenUsed/>
    <w:qFormat/>
    <w:rsid w:val="009B278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2781"/>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278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278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278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6BD9"/>
    <w:rPr>
      <w:rFonts w:ascii="Times New Roman" w:eastAsia="Times New Roman" w:hAnsi="Times New Roman" w:cs="Times New Roman"/>
      <w:lang w:val="en-IN"/>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4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B5"/>
    <w:rPr>
      <w:rFonts w:ascii="Segoe UI" w:eastAsia="Times New Roman" w:hAnsi="Segoe UI" w:cs="Segoe UI"/>
      <w:sz w:val="18"/>
      <w:szCs w:val="18"/>
      <w:lang w:val="en-IN"/>
    </w:rPr>
  </w:style>
  <w:style w:type="paragraph" w:styleId="Revision">
    <w:name w:val="Revision"/>
    <w:hidden/>
    <w:uiPriority w:val="99"/>
    <w:semiHidden/>
    <w:rsid w:val="00D9790B"/>
    <w:rPr>
      <w:rFonts w:eastAsia="Times New Roman" w:cs="Times New Roman"/>
      <w:lang w:val="en-IN"/>
    </w:rPr>
  </w:style>
  <w:style w:type="character" w:customStyle="1" w:styleId="Heading7Char">
    <w:name w:val="Heading 7 Char"/>
    <w:basedOn w:val="DefaultParagraphFont"/>
    <w:link w:val="Heading7"/>
    <w:uiPriority w:val="9"/>
    <w:semiHidden/>
    <w:rsid w:val="00154298"/>
    <w:rPr>
      <w:rFonts w:asciiTheme="majorHAnsi" w:eastAsiaTheme="majorEastAsia" w:hAnsiTheme="majorHAnsi" w:cstheme="majorBidi"/>
      <w:i/>
      <w:iCs/>
      <w:color w:val="243F60" w:themeColor="accent1" w:themeShade="7F"/>
      <w:lang w:val="en-IN"/>
    </w:rPr>
  </w:style>
  <w:style w:type="character" w:customStyle="1" w:styleId="Heading8Char">
    <w:name w:val="Heading 8 Char"/>
    <w:basedOn w:val="DefaultParagraphFont"/>
    <w:link w:val="Heading8"/>
    <w:uiPriority w:val="9"/>
    <w:semiHidden/>
    <w:rsid w:val="00154298"/>
    <w:rPr>
      <w:rFonts w:asciiTheme="majorHAnsi" w:eastAsiaTheme="majorEastAsia" w:hAnsiTheme="majorHAnsi" w:cstheme="majorBidi"/>
      <w:color w:val="272727" w:themeColor="text1" w:themeTint="D8"/>
      <w:sz w:val="21"/>
      <w:szCs w:val="21"/>
      <w:lang w:val="en-IN"/>
    </w:rPr>
  </w:style>
  <w:style w:type="character" w:customStyle="1" w:styleId="Heading9Char">
    <w:name w:val="Heading 9 Char"/>
    <w:basedOn w:val="DefaultParagraphFont"/>
    <w:link w:val="Heading9"/>
    <w:uiPriority w:val="9"/>
    <w:semiHidden/>
    <w:rsid w:val="00154298"/>
    <w:rPr>
      <w:rFonts w:asciiTheme="majorHAnsi" w:eastAsiaTheme="majorEastAsia" w:hAnsiTheme="majorHAnsi" w:cstheme="majorBidi"/>
      <w:i/>
      <w:iCs/>
      <w:color w:val="272727" w:themeColor="text1" w:themeTint="D8"/>
      <w:sz w:val="21"/>
      <w:szCs w:val="21"/>
      <w:lang w:val="en-IN"/>
    </w:rPr>
  </w:style>
  <w:style w:type="character" w:customStyle="1" w:styleId="Heading1Char">
    <w:name w:val="Heading 1 Char"/>
    <w:basedOn w:val="DefaultParagraphFont"/>
    <w:link w:val="Heading1"/>
    <w:uiPriority w:val="9"/>
    <w:rsid w:val="008549CD"/>
    <w:rPr>
      <w:rFonts w:asciiTheme="majorHAnsi" w:eastAsiaTheme="majorEastAsia" w:hAnsiTheme="majorHAnsi" w:cstheme="majorBidi"/>
      <w:b/>
      <w:bCs/>
      <w:color w:val="4BACC6" w:themeColor="accent5"/>
      <w:szCs w:val="28"/>
      <w:lang w:val="en-NZ" w:eastAsia="en-NZ"/>
    </w:rPr>
  </w:style>
  <w:style w:type="character" w:customStyle="1" w:styleId="Heading2Char">
    <w:name w:val="Heading 2 Char"/>
    <w:basedOn w:val="DefaultParagraphFont"/>
    <w:link w:val="Heading2"/>
    <w:uiPriority w:val="9"/>
    <w:rsid w:val="00154298"/>
    <w:rPr>
      <w:rFonts w:asciiTheme="minorHAnsi" w:eastAsiaTheme="majorEastAsia" w:hAnsiTheme="minorHAnsi" w:cstheme="majorBidi"/>
      <w:color w:val="0070C0"/>
      <w:szCs w:val="26"/>
      <w:lang w:val="en-NZ" w:eastAsia="en-NZ"/>
    </w:rPr>
  </w:style>
  <w:style w:type="character" w:customStyle="1" w:styleId="Heading3Char">
    <w:name w:val="Heading 3 Char"/>
    <w:basedOn w:val="DefaultParagraphFont"/>
    <w:link w:val="Heading3"/>
    <w:uiPriority w:val="9"/>
    <w:rsid w:val="00154298"/>
    <w:rPr>
      <w:rFonts w:eastAsiaTheme="majorEastAsia" w:cstheme="majorBidi"/>
      <w:b/>
      <w:bCs/>
      <w:lang w:val="en-NZ" w:eastAsia="en-NZ"/>
    </w:rPr>
  </w:style>
  <w:style w:type="character" w:customStyle="1" w:styleId="Heading4Char">
    <w:name w:val="Heading 4 Char"/>
    <w:basedOn w:val="DefaultParagraphFont"/>
    <w:link w:val="Heading4"/>
    <w:uiPriority w:val="9"/>
    <w:semiHidden/>
    <w:rsid w:val="00154298"/>
    <w:rPr>
      <w:rFonts w:asciiTheme="majorHAnsi" w:eastAsiaTheme="majorEastAsia" w:hAnsiTheme="majorHAnsi" w:cstheme="majorBidi"/>
      <w:b/>
      <w:bCs/>
      <w:i/>
      <w:iCs/>
      <w:lang w:val="en-NZ" w:eastAsia="en-NZ"/>
    </w:rPr>
  </w:style>
  <w:style w:type="paragraph" w:styleId="Header">
    <w:name w:val="header"/>
    <w:basedOn w:val="Normal"/>
    <w:link w:val="HeaderChar"/>
    <w:uiPriority w:val="99"/>
    <w:unhideWhenUsed/>
    <w:rsid w:val="00154298"/>
    <w:pPr>
      <w:tabs>
        <w:tab w:val="center" w:pos="4680"/>
        <w:tab w:val="right" w:pos="9360"/>
      </w:tabs>
    </w:pPr>
    <w:rPr>
      <w:rFonts w:eastAsiaTheme="minorEastAsia"/>
      <w:lang w:val="en-NZ" w:eastAsia="en-NZ"/>
    </w:rPr>
  </w:style>
  <w:style w:type="character" w:customStyle="1" w:styleId="HeaderChar">
    <w:name w:val="Header Char"/>
    <w:basedOn w:val="DefaultParagraphFont"/>
    <w:link w:val="Header"/>
    <w:uiPriority w:val="99"/>
    <w:rsid w:val="00154298"/>
    <w:rPr>
      <w:rFonts w:eastAsiaTheme="minorEastAsia" w:cs="Times New Roman"/>
      <w:lang w:val="en-NZ" w:eastAsia="en-NZ"/>
    </w:rPr>
  </w:style>
  <w:style w:type="paragraph" w:styleId="ListParagraph">
    <w:name w:val="List Paragraph"/>
    <w:basedOn w:val="Normal"/>
    <w:uiPriority w:val="34"/>
    <w:qFormat/>
    <w:rsid w:val="00DE5C7B"/>
    <w:pPr>
      <w:ind w:left="720"/>
      <w:contextualSpacing/>
    </w:pPr>
  </w:style>
  <w:style w:type="paragraph" w:styleId="CommentSubject">
    <w:name w:val="annotation subject"/>
    <w:basedOn w:val="CommentText"/>
    <w:next w:val="CommentText"/>
    <w:link w:val="CommentSubjectChar"/>
    <w:uiPriority w:val="99"/>
    <w:semiHidden/>
    <w:unhideWhenUsed/>
    <w:rsid w:val="00410146"/>
    <w:rPr>
      <w:b/>
      <w:bCs/>
      <w:sz w:val="20"/>
      <w:szCs w:val="20"/>
    </w:rPr>
  </w:style>
  <w:style w:type="character" w:customStyle="1" w:styleId="CommentSubjectChar">
    <w:name w:val="Comment Subject Char"/>
    <w:basedOn w:val="CommentTextChar"/>
    <w:link w:val="CommentSubject"/>
    <w:uiPriority w:val="99"/>
    <w:semiHidden/>
    <w:rsid w:val="00154298"/>
    <w:rPr>
      <w:rFonts w:eastAsia="Times New Roman" w:cs="Times New Roman"/>
      <w:b/>
      <w:bCs/>
      <w:sz w:val="20"/>
      <w:szCs w:val="20"/>
      <w:lang w:val="en-IN"/>
    </w:rPr>
  </w:style>
  <w:style w:type="table" w:styleId="TableGrid">
    <w:name w:val="Table Grid"/>
    <w:basedOn w:val="TableNormal"/>
    <w:uiPriority w:val="39"/>
    <w:rsid w:val="00154298"/>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nhideWhenUsed/>
    <w:rsid w:val="004A79E1"/>
    <w:rPr>
      <w:rFonts w:ascii="Avenir Book" w:hAnsi="Avenir Book"/>
      <w:sz w:val="20"/>
      <w:szCs w:val="20"/>
    </w:rPr>
  </w:style>
  <w:style w:type="character" w:customStyle="1" w:styleId="FootnoteTextChar">
    <w:name w:val="Footnote Text Char"/>
    <w:basedOn w:val="DefaultParagraphFont"/>
    <w:link w:val="FootnoteText"/>
    <w:rsid w:val="004A79E1"/>
    <w:rPr>
      <w:rFonts w:ascii="Avenir Book" w:eastAsia="Times New Roman" w:hAnsi="Avenir Book" w:cs="Times New Roman"/>
      <w:sz w:val="20"/>
      <w:szCs w:val="20"/>
      <w:lang w:val="en-IN"/>
    </w:rPr>
  </w:style>
  <w:style w:type="character" w:styleId="FootnoteReference">
    <w:name w:val="footnote reference"/>
    <w:basedOn w:val="DefaultParagraphFont"/>
    <w:unhideWhenUsed/>
    <w:rsid w:val="00154298"/>
    <w:rPr>
      <w:vertAlign w:val="superscript"/>
    </w:rPr>
  </w:style>
  <w:style w:type="paragraph" w:styleId="TOCHeading">
    <w:name w:val="TOC Heading"/>
    <w:basedOn w:val="Heading1"/>
    <w:next w:val="Normal"/>
    <w:uiPriority w:val="39"/>
    <w:unhideWhenUsed/>
    <w:qFormat/>
    <w:rsid w:val="008549CD"/>
    <w:pPr>
      <w:keepNext/>
      <w:keepLines/>
      <w:numPr>
        <w:numId w:val="0"/>
      </w:numPr>
      <w:contextualSpacing w:val="0"/>
      <w:outlineLvl w:val="9"/>
    </w:pPr>
    <w:rPr>
      <w:lang w:val="en-US" w:eastAsia="en-US"/>
    </w:rPr>
  </w:style>
  <w:style w:type="paragraph" w:styleId="Footer">
    <w:name w:val="footer"/>
    <w:basedOn w:val="Normal"/>
    <w:link w:val="FooterChar"/>
    <w:uiPriority w:val="99"/>
    <w:unhideWhenUsed/>
    <w:rsid w:val="003A0676"/>
    <w:pPr>
      <w:tabs>
        <w:tab w:val="center" w:pos="4680"/>
        <w:tab w:val="right" w:pos="9360"/>
      </w:tabs>
    </w:pPr>
  </w:style>
  <w:style w:type="character" w:customStyle="1" w:styleId="FooterChar">
    <w:name w:val="Footer Char"/>
    <w:basedOn w:val="DefaultParagraphFont"/>
    <w:link w:val="Footer"/>
    <w:uiPriority w:val="99"/>
    <w:rsid w:val="00154298"/>
    <w:rPr>
      <w:rFonts w:eastAsia="Times New Roman" w:cs="Times New Roman"/>
      <w:lang w:val="en-IN"/>
    </w:rPr>
  </w:style>
  <w:style w:type="character" w:styleId="IntenseReference">
    <w:name w:val="Intense Reference"/>
    <w:basedOn w:val="DefaultParagraphFont"/>
    <w:uiPriority w:val="32"/>
    <w:qFormat/>
    <w:rsid w:val="00154298"/>
    <w:rPr>
      <w:b/>
      <w:bCs/>
      <w:smallCaps/>
      <w:color w:val="4F81BD" w:themeColor="accent1"/>
      <w:spacing w:val="5"/>
    </w:rPr>
  </w:style>
  <w:style w:type="character" w:styleId="Hyperlink">
    <w:name w:val="Hyperlink"/>
    <w:basedOn w:val="DefaultParagraphFont"/>
    <w:uiPriority w:val="99"/>
    <w:unhideWhenUsed/>
    <w:rsid w:val="00154298"/>
    <w:rPr>
      <w:color w:val="0000FF" w:themeColor="hyperlink"/>
      <w:u w:val="single"/>
    </w:rPr>
  </w:style>
  <w:style w:type="paragraph" w:styleId="TOC1">
    <w:name w:val="toc 1"/>
    <w:basedOn w:val="Normal"/>
    <w:next w:val="Normal"/>
    <w:autoRedefine/>
    <w:uiPriority w:val="39"/>
    <w:unhideWhenUsed/>
    <w:rsid w:val="00121672"/>
    <w:pPr>
      <w:tabs>
        <w:tab w:val="right" w:leader="dot" w:pos="9350"/>
      </w:tabs>
      <w:spacing w:after="100"/>
    </w:pPr>
  </w:style>
  <w:style w:type="paragraph" w:styleId="TOC2">
    <w:name w:val="toc 2"/>
    <w:basedOn w:val="Normal"/>
    <w:next w:val="Normal"/>
    <w:autoRedefine/>
    <w:uiPriority w:val="39"/>
    <w:unhideWhenUsed/>
    <w:rsid w:val="009429C1"/>
    <w:pPr>
      <w:tabs>
        <w:tab w:val="left" w:pos="720"/>
        <w:tab w:val="right" w:leader="dot" w:pos="9350"/>
      </w:tabs>
      <w:spacing w:after="100"/>
      <w:ind w:left="240"/>
    </w:pPr>
  </w:style>
  <w:style w:type="character" w:styleId="PlaceholderText">
    <w:name w:val="Placeholder Text"/>
    <w:basedOn w:val="DefaultParagraphFont"/>
    <w:uiPriority w:val="99"/>
    <w:semiHidden/>
    <w:rsid w:val="00154298"/>
    <w:rPr>
      <w:color w:val="808080"/>
    </w:rPr>
  </w:style>
  <w:style w:type="paragraph" w:customStyle="1" w:styleId="Default">
    <w:name w:val="Default"/>
    <w:rsid w:val="00B6577A"/>
    <w:pPr>
      <w:autoSpaceDE w:val="0"/>
      <w:autoSpaceDN w:val="0"/>
      <w:adjustRightInd w:val="0"/>
    </w:pPr>
    <w:rPr>
      <w:rFonts w:eastAsiaTheme="minorHAnsi"/>
    </w:rPr>
  </w:style>
  <w:style w:type="character" w:customStyle="1" w:styleId="Heading5Char">
    <w:name w:val="Heading 5 Char"/>
    <w:basedOn w:val="DefaultParagraphFont"/>
    <w:link w:val="Heading5"/>
    <w:uiPriority w:val="9"/>
    <w:semiHidden/>
    <w:rsid w:val="00154298"/>
    <w:rPr>
      <w:rFonts w:asciiTheme="majorHAnsi" w:eastAsiaTheme="majorEastAsia" w:hAnsiTheme="majorHAnsi" w:cstheme="majorBidi"/>
      <w:color w:val="365F91" w:themeColor="accent1" w:themeShade="BF"/>
      <w:lang w:val="en-IN"/>
    </w:rPr>
  </w:style>
  <w:style w:type="character" w:customStyle="1" w:styleId="Heading6Char">
    <w:name w:val="Heading 6 Char"/>
    <w:basedOn w:val="DefaultParagraphFont"/>
    <w:link w:val="Heading6"/>
    <w:uiPriority w:val="9"/>
    <w:semiHidden/>
    <w:rsid w:val="00154298"/>
    <w:rPr>
      <w:rFonts w:asciiTheme="majorHAnsi" w:eastAsiaTheme="majorEastAsia" w:hAnsiTheme="majorHAnsi" w:cstheme="majorBidi"/>
      <w:color w:val="243F60" w:themeColor="accent1" w:themeShade="7F"/>
      <w:lang w:val="en-IN"/>
    </w:rPr>
  </w:style>
  <w:style w:type="paragraph" w:styleId="TOC3">
    <w:name w:val="toc 3"/>
    <w:basedOn w:val="Normal"/>
    <w:next w:val="Normal"/>
    <w:autoRedefine/>
    <w:uiPriority w:val="39"/>
    <w:unhideWhenUsed/>
    <w:rsid w:val="00D743B8"/>
    <w:pPr>
      <w:tabs>
        <w:tab w:val="left" w:pos="1100"/>
        <w:tab w:val="right" w:leader="dot" w:pos="9350"/>
      </w:tabs>
      <w:spacing w:after="100"/>
      <w:ind w:left="480"/>
    </w:pPr>
  </w:style>
  <w:style w:type="paragraph" w:styleId="TOC4">
    <w:name w:val="toc 4"/>
    <w:basedOn w:val="Normal"/>
    <w:next w:val="Normal"/>
    <w:autoRedefine/>
    <w:uiPriority w:val="39"/>
    <w:unhideWhenUsed/>
    <w:rsid w:val="002A23EA"/>
    <w:pPr>
      <w:spacing w:after="100"/>
      <w:ind w:left="720"/>
    </w:pPr>
  </w:style>
  <w:style w:type="paragraph" w:styleId="Caption">
    <w:name w:val="caption"/>
    <w:basedOn w:val="Normal"/>
    <w:next w:val="Normal"/>
    <w:uiPriority w:val="35"/>
    <w:unhideWhenUsed/>
    <w:qFormat/>
    <w:rsid w:val="00B313F8"/>
    <w:pPr>
      <w:spacing w:after="200"/>
    </w:pPr>
    <w:rPr>
      <w:iCs/>
      <w:color w:val="auto"/>
      <w:szCs w:val="18"/>
    </w:rPr>
  </w:style>
  <w:style w:type="character" w:styleId="FollowedHyperlink">
    <w:name w:val="FollowedHyperlink"/>
    <w:basedOn w:val="DefaultParagraphFont"/>
    <w:uiPriority w:val="99"/>
    <w:semiHidden/>
    <w:unhideWhenUsed/>
    <w:rsid w:val="00154298"/>
    <w:rPr>
      <w:color w:val="800080" w:themeColor="followedHyperlink"/>
      <w:u w:val="single"/>
    </w:rPr>
  </w:style>
  <w:style w:type="paragraph" w:styleId="DocumentMap">
    <w:name w:val="Document Map"/>
    <w:basedOn w:val="Normal"/>
    <w:link w:val="DocumentMapChar"/>
    <w:uiPriority w:val="99"/>
    <w:semiHidden/>
    <w:unhideWhenUsed/>
    <w:rsid w:val="00154298"/>
    <w:rPr>
      <w:rFonts w:ascii="Lucida Grande" w:hAnsi="Lucida Grande" w:cs="Lucida Grande"/>
    </w:rPr>
  </w:style>
  <w:style w:type="character" w:customStyle="1" w:styleId="DocumentMapChar">
    <w:name w:val="Document Map Char"/>
    <w:basedOn w:val="DefaultParagraphFont"/>
    <w:link w:val="DocumentMap"/>
    <w:uiPriority w:val="99"/>
    <w:semiHidden/>
    <w:rsid w:val="00154298"/>
    <w:rPr>
      <w:rFonts w:ascii="Lucida Grande" w:eastAsia="Times New Roman" w:hAnsi="Lucida Grande" w:cs="Lucida Grande"/>
      <w:lang w:val="en-IN"/>
    </w:rPr>
  </w:style>
  <w:style w:type="table" w:customStyle="1" w:styleId="GridTable4-Accent51">
    <w:name w:val="Grid Table 4 - Accent 51"/>
    <w:basedOn w:val="TableNormal"/>
    <w:uiPriority w:val="49"/>
    <w:rsid w:val="003E495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EB7F9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odyText">
    <w:name w:val="Body Text"/>
    <w:basedOn w:val="Normal"/>
    <w:link w:val="BodyTextChar"/>
    <w:rsid w:val="00C56A39"/>
    <w:rPr>
      <w:rFonts w:ascii="Times New Roman" w:hAnsi="Times New Roman"/>
      <w:i/>
      <w:iCs/>
      <w:color w:val="auto"/>
      <w:sz w:val="22"/>
      <w:szCs w:val="20"/>
      <w:lang w:val="en-GB" w:eastAsia="de-DE"/>
    </w:rPr>
  </w:style>
  <w:style w:type="character" w:customStyle="1" w:styleId="BodyTextChar">
    <w:name w:val="Body Text Char"/>
    <w:basedOn w:val="DefaultParagraphFont"/>
    <w:link w:val="BodyText"/>
    <w:rsid w:val="00C56A39"/>
    <w:rPr>
      <w:rFonts w:ascii="Times New Roman" w:eastAsia="Times New Roman" w:hAnsi="Times New Roman" w:cs="Times New Roman"/>
      <w:i/>
      <w:iCs/>
      <w:color w:val="auto"/>
      <w:sz w:val="22"/>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4346">
      <w:bodyDiv w:val="1"/>
      <w:marLeft w:val="0"/>
      <w:marRight w:val="0"/>
      <w:marTop w:val="0"/>
      <w:marBottom w:val="0"/>
      <w:divBdr>
        <w:top w:val="none" w:sz="0" w:space="0" w:color="auto"/>
        <w:left w:val="none" w:sz="0" w:space="0" w:color="auto"/>
        <w:bottom w:val="none" w:sz="0" w:space="0" w:color="auto"/>
        <w:right w:val="none" w:sz="0" w:space="0" w:color="auto"/>
      </w:divBdr>
    </w:div>
    <w:div w:id="355161351">
      <w:bodyDiv w:val="1"/>
      <w:marLeft w:val="0"/>
      <w:marRight w:val="0"/>
      <w:marTop w:val="0"/>
      <w:marBottom w:val="0"/>
      <w:divBdr>
        <w:top w:val="none" w:sz="0" w:space="0" w:color="auto"/>
        <w:left w:val="none" w:sz="0" w:space="0" w:color="auto"/>
        <w:bottom w:val="none" w:sz="0" w:space="0" w:color="auto"/>
        <w:right w:val="none" w:sz="0" w:space="0" w:color="auto"/>
      </w:divBdr>
    </w:div>
    <w:div w:id="523440135">
      <w:bodyDiv w:val="1"/>
      <w:marLeft w:val="0"/>
      <w:marRight w:val="0"/>
      <w:marTop w:val="0"/>
      <w:marBottom w:val="0"/>
      <w:divBdr>
        <w:top w:val="none" w:sz="0" w:space="0" w:color="auto"/>
        <w:left w:val="none" w:sz="0" w:space="0" w:color="auto"/>
        <w:bottom w:val="none" w:sz="0" w:space="0" w:color="auto"/>
        <w:right w:val="none" w:sz="0" w:space="0" w:color="auto"/>
      </w:divBdr>
    </w:div>
    <w:div w:id="1113209595">
      <w:bodyDiv w:val="1"/>
      <w:marLeft w:val="0"/>
      <w:marRight w:val="0"/>
      <w:marTop w:val="0"/>
      <w:marBottom w:val="0"/>
      <w:divBdr>
        <w:top w:val="none" w:sz="0" w:space="0" w:color="auto"/>
        <w:left w:val="none" w:sz="0" w:space="0" w:color="auto"/>
        <w:bottom w:val="none" w:sz="0" w:space="0" w:color="auto"/>
        <w:right w:val="none" w:sz="0" w:space="0" w:color="auto"/>
      </w:divBdr>
    </w:div>
    <w:div w:id="1116099669">
      <w:bodyDiv w:val="1"/>
      <w:marLeft w:val="0"/>
      <w:marRight w:val="0"/>
      <w:marTop w:val="0"/>
      <w:marBottom w:val="0"/>
      <w:divBdr>
        <w:top w:val="none" w:sz="0" w:space="0" w:color="auto"/>
        <w:left w:val="none" w:sz="0" w:space="0" w:color="auto"/>
        <w:bottom w:val="none" w:sz="0" w:space="0" w:color="auto"/>
        <w:right w:val="none" w:sz="0" w:space="0" w:color="auto"/>
      </w:divBdr>
      <w:divsChild>
        <w:div w:id="94637202">
          <w:marLeft w:val="0"/>
          <w:marRight w:val="0"/>
          <w:marTop w:val="0"/>
          <w:marBottom w:val="0"/>
          <w:divBdr>
            <w:top w:val="none" w:sz="0" w:space="0" w:color="auto"/>
            <w:left w:val="none" w:sz="0" w:space="0" w:color="auto"/>
            <w:bottom w:val="none" w:sz="0" w:space="0" w:color="auto"/>
            <w:right w:val="none" w:sz="0" w:space="0" w:color="auto"/>
          </w:divBdr>
        </w:div>
        <w:div w:id="1295332932">
          <w:marLeft w:val="0"/>
          <w:marRight w:val="0"/>
          <w:marTop w:val="0"/>
          <w:marBottom w:val="0"/>
          <w:divBdr>
            <w:top w:val="none" w:sz="0" w:space="0" w:color="auto"/>
            <w:left w:val="none" w:sz="0" w:space="0" w:color="auto"/>
            <w:bottom w:val="none" w:sz="0" w:space="0" w:color="auto"/>
            <w:right w:val="none" w:sz="0" w:space="0" w:color="auto"/>
          </w:divBdr>
        </w:div>
        <w:div w:id="1637443177">
          <w:marLeft w:val="0"/>
          <w:marRight w:val="0"/>
          <w:marTop w:val="0"/>
          <w:marBottom w:val="0"/>
          <w:divBdr>
            <w:top w:val="none" w:sz="0" w:space="0" w:color="auto"/>
            <w:left w:val="none" w:sz="0" w:space="0" w:color="auto"/>
            <w:bottom w:val="none" w:sz="0" w:space="0" w:color="auto"/>
            <w:right w:val="none" w:sz="0" w:space="0" w:color="auto"/>
          </w:divBdr>
        </w:div>
        <w:div w:id="1788700886">
          <w:marLeft w:val="0"/>
          <w:marRight w:val="0"/>
          <w:marTop w:val="0"/>
          <w:marBottom w:val="0"/>
          <w:divBdr>
            <w:top w:val="none" w:sz="0" w:space="0" w:color="auto"/>
            <w:left w:val="none" w:sz="0" w:space="0" w:color="auto"/>
            <w:bottom w:val="none" w:sz="0" w:space="0" w:color="auto"/>
            <w:right w:val="none" w:sz="0" w:space="0" w:color="auto"/>
          </w:divBdr>
        </w:div>
      </w:divsChild>
    </w:div>
    <w:div w:id="1165365677">
      <w:bodyDiv w:val="1"/>
      <w:marLeft w:val="0"/>
      <w:marRight w:val="0"/>
      <w:marTop w:val="0"/>
      <w:marBottom w:val="0"/>
      <w:divBdr>
        <w:top w:val="none" w:sz="0" w:space="0" w:color="auto"/>
        <w:left w:val="none" w:sz="0" w:space="0" w:color="auto"/>
        <w:bottom w:val="none" w:sz="0" w:space="0" w:color="auto"/>
        <w:right w:val="none" w:sz="0" w:space="0" w:color="auto"/>
      </w:divBdr>
    </w:div>
    <w:div w:id="1458915665">
      <w:bodyDiv w:val="1"/>
      <w:marLeft w:val="0"/>
      <w:marRight w:val="0"/>
      <w:marTop w:val="0"/>
      <w:marBottom w:val="0"/>
      <w:divBdr>
        <w:top w:val="none" w:sz="0" w:space="0" w:color="auto"/>
        <w:left w:val="none" w:sz="0" w:space="0" w:color="auto"/>
        <w:bottom w:val="none" w:sz="0" w:space="0" w:color="auto"/>
        <w:right w:val="none" w:sz="0" w:space="0" w:color="auto"/>
      </w:divBdr>
    </w:div>
    <w:div w:id="1477575692">
      <w:bodyDiv w:val="1"/>
      <w:marLeft w:val="0"/>
      <w:marRight w:val="0"/>
      <w:marTop w:val="0"/>
      <w:marBottom w:val="0"/>
      <w:divBdr>
        <w:top w:val="none" w:sz="0" w:space="0" w:color="auto"/>
        <w:left w:val="none" w:sz="0" w:space="0" w:color="auto"/>
        <w:bottom w:val="none" w:sz="0" w:space="0" w:color="auto"/>
        <w:right w:val="none" w:sz="0" w:space="0" w:color="auto"/>
      </w:divBdr>
    </w:div>
    <w:div w:id="1525249085">
      <w:bodyDiv w:val="1"/>
      <w:marLeft w:val="0"/>
      <w:marRight w:val="0"/>
      <w:marTop w:val="0"/>
      <w:marBottom w:val="0"/>
      <w:divBdr>
        <w:top w:val="none" w:sz="0" w:space="0" w:color="auto"/>
        <w:left w:val="none" w:sz="0" w:space="0" w:color="auto"/>
        <w:bottom w:val="none" w:sz="0" w:space="0" w:color="auto"/>
        <w:right w:val="none" w:sz="0" w:space="0" w:color="auto"/>
      </w:divBdr>
    </w:div>
    <w:div w:id="1647777556">
      <w:bodyDiv w:val="1"/>
      <w:marLeft w:val="0"/>
      <w:marRight w:val="0"/>
      <w:marTop w:val="0"/>
      <w:marBottom w:val="0"/>
      <w:divBdr>
        <w:top w:val="none" w:sz="0" w:space="0" w:color="auto"/>
        <w:left w:val="none" w:sz="0" w:space="0" w:color="auto"/>
        <w:bottom w:val="none" w:sz="0" w:space="0" w:color="auto"/>
        <w:right w:val="none" w:sz="0" w:space="0" w:color="auto"/>
      </w:divBdr>
      <w:divsChild>
        <w:div w:id="362022904">
          <w:marLeft w:val="0"/>
          <w:marRight w:val="0"/>
          <w:marTop w:val="0"/>
          <w:marBottom w:val="0"/>
          <w:divBdr>
            <w:top w:val="none" w:sz="0" w:space="0" w:color="auto"/>
            <w:left w:val="none" w:sz="0" w:space="0" w:color="auto"/>
            <w:bottom w:val="none" w:sz="0" w:space="0" w:color="auto"/>
            <w:right w:val="none" w:sz="0" w:space="0" w:color="auto"/>
          </w:divBdr>
        </w:div>
        <w:div w:id="818693638">
          <w:marLeft w:val="0"/>
          <w:marRight w:val="0"/>
          <w:marTop w:val="0"/>
          <w:marBottom w:val="0"/>
          <w:divBdr>
            <w:top w:val="none" w:sz="0" w:space="0" w:color="auto"/>
            <w:left w:val="none" w:sz="0" w:space="0" w:color="auto"/>
            <w:bottom w:val="none" w:sz="0" w:space="0" w:color="auto"/>
            <w:right w:val="none" w:sz="0" w:space="0" w:color="auto"/>
          </w:divBdr>
        </w:div>
        <w:div w:id="48000332">
          <w:marLeft w:val="0"/>
          <w:marRight w:val="0"/>
          <w:marTop w:val="0"/>
          <w:marBottom w:val="0"/>
          <w:divBdr>
            <w:top w:val="none" w:sz="0" w:space="0" w:color="auto"/>
            <w:left w:val="none" w:sz="0" w:space="0" w:color="auto"/>
            <w:bottom w:val="none" w:sz="0" w:space="0" w:color="auto"/>
            <w:right w:val="none" w:sz="0" w:space="0" w:color="auto"/>
          </w:divBdr>
        </w:div>
        <w:div w:id="658924066">
          <w:marLeft w:val="0"/>
          <w:marRight w:val="0"/>
          <w:marTop w:val="0"/>
          <w:marBottom w:val="0"/>
          <w:divBdr>
            <w:top w:val="none" w:sz="0" w:space="0" w:color="auto"/>
            <w:left w:val="none" w:sz="0" w:space="0" w:color="auto"/>
            <w:bottom w:val="none" w:sz="0" w:space="0" w:color="auto"/>
            <w:right w:val="none" w:sz="0" w:space="0" w:color="auto"/>
          </w:divBdr>
        </w:div>
        <w:div w:id="1714038941">
          <w:marLeft w:val="0"/>
          <w:marRight w:val="0"/>
          <w:marTop w:val="0"/>
          <w:marBottom w:val="0"/>
          <w:divBdr>
            <w:top w:val="none" w:sz="0" w:space="0" w:color="auto"/>
            <w:left w:val="none" w:sz="0" w:space="0" w:color="auto"/>
            <w:bottom w:val="none" w:sz="0" w:space="0" w:color="auto"/>
            <w:right w:val="none" w:sz="0" w:space="0" w:color="auto"/>
          </w:divBdr>
        </w:div>
        <w:div w:id="416678894">
          <w:marLeft w:val="0"/>
          <w:marRight w:val="0"/>
          <w:marTop w:val="0"/>
          <w:marBottom w:val="0"/>
          <w:divBdr>
            <w:top w:val="none" w:sz="0" w:space="0" w:color="auto"/>
            <w:left w:val="none" w:sz="0" w:space="0" w:color="auto"/>
            <w:bottom w:val="none" w:sz="0" w:space="0" w:color="auto"/>
            <w:right w:val="none" w:sz="0" w:space="0" w:color="auto"/>
          </w:divBdr>
        </w:div>
        <w:div w:id="1122383629">
          <w:marLeft w:val="0"/>
          <w:marRight w:val="0"/>
          <w:marTop w:val="0"/>
          <w:marBottom w:val="0"/>
          <w:divBdr>
            <w:top w:val="none" w:sz="0" w:space="0" w:color="auto"/>
            <w:left w:val="none" w:sz="0" w:space="0" w:color="auto"/>
            <w:bottom w:val="none" w:sz="0" w:space="0" w:color="auto"/>
            <w:right w:val="none" w:sz="0" w:space="0" w:color="auto"/>
          </w:divBdr>
        </w:div>
        <w:div w:id="101875264">
          <w:marLeft w:val="0"/>
          <w:marRight w:val="0"/>
          <w:marTop w:val="0"/>
          <w:marBottom w:val="0"/>
          <w:divBdr>
            <w:top w:val="none" w:sz="0" w:space="0" w:color="auto"/>
            <w:left w:val="none" w:sz="0" w:space="0" w:color="auto"/>
            <w:bottom w:val="none" w:sz="0" w:space="0" w:color="auto"/>
            <w:right w:val="none" w:sz="0" w:space="0" w:color="auto"/>
          </w:divBdr>
        </w:div>
        <w:div w:id="197016757">
          <w:marLeft w:val="0"/>
          <w:marRight w:val="0"/>
          <w:marTop w:val="0"/>
          <w:marBottom w:val="0"/>
          <w:divBdr>
            <w:top w:val="none" w:sz="0" w:space="0" w:color="auto"/>
            <w:left w:val="none" w:sz="0" w:space="0" w:color="auto"/>
            <w:bottom w:val="none" w:sz="0" w:space="0" w:color="auto"/>
            <w:right w:val="none" w:sz="0" w:space="0" w:color="auto"/>
          </w:divBdr>
        </w:div>
        <w:div w:id="8683341">
          <w:marLeft w:val="0"/>
          <w:marRight w:val="0"/>
          <w:marTop w:val="0"/>
          <w:marBottom w:val="0"/>
          <w:divBdr>
            <w:top w:val="none" w:sz="0" w:space="0" w:color="auto"/>
            <w:left w:val="none" w:sz="0" w:space="0" w:color="auto"/>
            <w:bottom w:val="none" w:sz="0" w:space="0" w:color="auto"/>
            <w:right w:val="none" w:sz="0" w:space="0" w:color="auto"/>
          </w:divBdr>
        </w:div>
        <w:div w:id="1412464314">
          <w:marLeft w:val="0"/>
          <w:marRight w:val="0"/>
          <w:marTop w:val="0"/>
          <w:marBottom w:val="0"/>
          <w:divBdr>
            <w:top w:val="none" w:sz="0" w:space="0" w:color="auto"/>
            <w:left w:val="none" w:sz="0" w:space="0" w:color="auto"/>
            <w:bottom w:val="none" w:sz="0" w:space="0" w:color="auto"/>
            <w:right w:val="none" w:sz="0" w:space="0" w:color="auto"/>
          </w:divBdr>
        </w:div>
        <w:div w:id="1536624152">
          <w:marLeft w:val="0"/>
          <w:marRight w:val="0"/>
          <w:marTop w:val="0"/>
          <w:marBottom w:val="0"/>
          <w:divBdr>
            <w:top w:val="none" w:sz="0" w:space="0" w:color="auto"/>
            <w:left w:val="none" w:sz="0" w:space="0" w:color="auto"/>
            <w:bottom w:val="none" w:sz="0" w:space="0" w:color="auto"/>
            <w:right w:val="none" w:sz="0" w:space="0" w:color="auto"/>
          </w:divBdr>
        </w:div>
        <w:div w:id="1031036522">
          <w:marLeft w:val="0"/>
          <w:marRight w:val="0"/>
          <w:marTop w:val="0"/>
          <w:marBottom w:val="0"/>
          <w:divBdr>
            <w:top w:val="none" w:sz="0" w:space="0" w:color="auto"/>
            <w:left w:val="none" w:sz="0" w:space="0" w:color="auto"/>
            <w:bottom w:val="none" w:sz="0" w:space="0" w:color="auto"/>
            <w:right w:val="none" w:sz="0" w:space="0" w:color="auto"/>
          </w:divBdr>
        </w:div>
        <w:div w:id="459348196">
          <w:marLeft w:val="0"/>
          <w:marRight w:val="0"/>
          <w:marTop w:val="0"/>
          <w:marBottom w:val="0"/>
          <w:divBdr>
            <w:top w:val="none" w:sz="0" w:space="0" w:color="auto"/>
            <w:left w:val="none" w:sz="0" w:space="0" w:color="auto"/>
            <w:bottom w:val="none" w:sz="0" w:space="0" w:color="auto"/>
            <w:right w:val="none" w:sz="0" w:space="0" w:color="auto"/>
          </w:divBdr>
        </w:div>
        <w:div w:id="2131388676">
          <w:marLeft w:val="0"/>
          <w:marRight w:val="0"/>
          <w:marTop w:val="0"/>
          <w:marBottom w:val="0"/>
          <w:divBdr>
            <w:top w:val="none" w:sz="0" w:space="0" w:color="auto"/>
            <w:left w:val="none" w:sz="0" w:space="0" w:color="auto"/>
            <w:bottom w:val="none" w:sz="0" w:space="0" w:color="auto"/>
            <w:right w:val="none" w:sz="0" w:space="0" w:color="auto"/>
          </w:divBdr>
        </w:div>
        <w:div w:id="1931237161">
          <w:marLeft w:val="0"/>
          <w:marRight w:val="0"/>
          <w:marTop w:val="0"/>
          <w:marBottom w:val="0"/>
          <w:divBdr>
            <w:top w:val="none" w:sz="0" w:space="0" w:color="auto"/>
            <w:left w:val="none" w:sz="0" w:space="0" w:color="auto"/>
            <w:bottom w:val="none" w:sz="0" w:space="0" w:color="auto"/>
            <w:right w:val="none" w:sz="0" w:space="0" w:color="auto"/>
          </w:divBdr>
        </w:div>
        <w:div w:id="1494907032">
          <w:marLeft w:val="0"/>
          <w:marRight w:val="0"/>
          <w:marTop w:val="0"/>
          <w:marBottom w:val="0"/>
          <w:divBdr>
            <w:top w:val="none" w:sz="0" w:space="0" w:color="auto"/>
            <w:left w:val="none" w:sz="0" w:space="0" w:color="auto"/>
            <w:bottom w:val="none" w:sz="0" w:space="0" w:color="auto"/>
            <w:right w:val="none" w:sz="0" w:space="0" w:color="auto"/>
          </w:divBdr>
        </w:div>
        <w:div w:id="356589141">
          <w:marLeft w:val="0"/>
          <w:marRight w:val="0"/>
          <w:marTop w:val="0"/>
          <w:marBottom w:val="0"/>
          <w:divBdr>
            <w:top w:val="none" w:sz="0" w:space="0" w:color="auto"/>
            <w:left w:val="none" w:sz="0" w:space="0" w:color="auto"/>
            <w:bottom w:val="none" w:sz="0" w:space="0" w:color="auto"/>
            <w:right w:val="none" w:sz="0" w:space="0" w:color="auto"/>
          </w:divBdr>
        </w:div>
        <w:div w:id="741562383">
          <w:marLeft w:val="0"/>
          <w:marRight w:val="0"/>
          <w:marTop w:val="0"/>
          <w:marBottom w:val="0"/>
          <w:divBdr>
            <w:top w:val="none" w:sz="0" w:space="0" w:color="auto"/>
            <w:left w:val="none" w:sz="0" w:space="0" w:color="auto"/>
            <w:bottom w:val="none" w:sz="0" w:space="0" w:color="auto"/>
            <w:right w:val="none" w:sz="0" w:space="0" w:color="auto"/>
          </w:divBdr>
        </w:div>
        <w:div w:id="1705328713">
          <w:marLeft w:val="0"/>
          <w:marRight w:val="0"/>
          <w:marTop w:val="0"/>
          <w:marBottom w:val="0"/>
          <w:divBdr>
            <w:top w:val="none" w:sz="0" w:space="0" w:color="auto"/>
            <w:left w:val="none" w:sz="0" w:space="0" w:color="auto"/>
            <w:bottom w:val="none" w:sz="0" w:space="0" w:color="auto"/>
            <w:right w:val="none" w:sz="0" w:space="0" w:color="auto"/>
          </w:divBdr>
        </w:div>
        <w:div w:id="953905599">
          <w:marLeft w:val="0"/>
          <w:marRight w:val="0"/>
          <w:marTop w:val="0"/>
          <w:marBottom w:val="0"/>
          <w:divBdr>
            <w:top w:val="none" w:sz="0" w:space="0" w:color="auto"/>
            <w:left w:val="none" w:sz="0" w:space="0" w:color="auto"/>
            <w:bottom w:val="none" w:sz="0" w:space="0" w:color="auto"/>
            <w:right w:val="none" w:sz="0" w:space="0" w:color="auto"/>
          </w:divBdr>
        </w:div>
        <w:div w:id="1327630482">
          <w:marLeft w:val="0"/>
          <w:marRight w:val="0"/>
          <w:marTop w:val="0"/>
          <w:marBottom w:val="0"/>
          <w:divBdr>
            <w:top w:val="none" w:sz="0" w:space="0" w:color="auto"/>
            <w:left w:val="none" w:sz="0" w:space="0" w:color="auto"/>
            <w:bottom w:val="none" w:sz="0" w:space="0" w:color="auto"/>
            <w:right w:val="none" w:sz="0" w:space="0" w:color="auto"/>
          </w:divBdr>
        </w:div>
        <w:div w:id="1673025695">
          <w:marLeft w:val="0"/>
          <w:marRight w:val="0"/>
          <w:marTop w:val="0"/>
          <w:marBottom w:val="0"/>
          <w:divBdr>
            <w:top w:val="none" w:sz="0" w:space="0" w:color="auto"/>
            <w:left w:val="none" w:sz="0" w:space="0" w:color="auto"/>
            <w:bottom w:val="none" w:sz="0" w:space="0" w:color="auto"/>
            <w:right w:val="none" w:sz="0" w:space="0" w:color="auto"/>
          </w:divBdr>
        </w:div>
      </w:divsChild>
    </w:div>
    <w:div w:id="1668899784">
      <w:bodyDiv w:val="1"/>
      <w:marLeft w:val="0"/>
      <w:marRight w:val="0"/>
      <w:marTop w:val="0"/>
      <w:marBottom w:val="0"/>
      <w:divBdr>
        <w:top w:val="none" w:sz="0" w:space="0" w:color="auto"/>
        <w:left w:val="none" w:sz="0" w:space="0" w:color="auto"/>
        <w:bottom w:val="none" w:sz="0" w:space="0" w:color="auto"/>
        <w:right w:val="none" w:sz="0" w:space="0" w:color="auto"/>
      </w:divBdr>
    </w:div>
    <w:div w:id="1838693923">
      <w:bodyDiv w:val="1"/>
      <w:marLeft w:val="0"/>
      <w:marRight w:val="0"/>
      <w:marTop w:val="0"/>
      <w:marBottom w:val="0"/>
      <w:divBdr>
        <w:top w:val="none" w:sz="0" w:space="0" w:color="auto"/>
        <w:left w:val="none" w:sz="0" w:space="0" w:color="auto"/>
        <w:bottom w:val="none" w:sz="0" w:space="0" w:color="auto"/>
        <w:right w:val="none" w:sz="0" w:space="0" w:color="auto"/>
      </w:divBdr>
      <w:divsChild>
        <w:div w:id="140221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812">
              <w:marLeft w:val="0"/>
              <w:marRight w:val="0"/>
              <w:marTop w:val="0"/>
              <w:marBottom w:val="0"/>
              <w:divBdr>
                <w:top w:val="none" w:sz="0" w:space="0" w:color="auto"/>
                <w:left w:val="none" w:sz="0" w:space="0" w:color="auto"/>
                <w:bottom w:val="none" w:sz="0" w:space="0" w:color="auto"/>
                <w:right w:val="none" w:sz="0" w:space="0" w:color="auto"/>
              </w:divBdr>
              <w:divsChild>
                <w:div w:id="158813761">
                  <w:marLeft w:val="0"/>
                  <w:marRight w:val="0"/>
                  <w:marTop w:val="0"/>
                  <w:marBottom w:val="0"/>
                  <w:divBdr>
                    <w:top w:val="none" w:sz="0" w:space="0" w:color="auto"/>
                    <w:left w:val="none" w:sz="0" w:space="0" w:color="auto"/>
                    <w:bottom w:val="none" w:sz="0" w:space="0" w:color="auto"/>
                    <w:right w:val="none" w:sz="0" w:space="0" w:color="auto"/>
                  </w:divBdr>
                  <w:divsChild>
                    <w:div w:id="606156821">
                      <w:marLeft w:val="0"/>
                      <w:marRight w:val="0"/>
                      <w:marTop w:val="0"/>
                      <w:marBottom w:val="0"/>
                      <w:divBdr>
                        <w:top w:val="none" w:sz="0" w:space="0" w:color="auto"/>
                        <w:left w:val="none" w:sz="0" w:space="0" w:color="auto"/>
                        <w:bottom w:val="none" w:sz="0" w:space="0" w:color="auto"/>
                        <w:right w:val="none" w:sz="0" w:space="0" w:color="auto"/>
                      </w:divBdr>
                      <w:divsChild>
                        <w:div w:id="902526418">
                          <w:marLeft w:val="0"/>
                          <w:marRight w:val="0"/>
                          <w:marTop w:val="0"/>
                          <w:marBottom w:val="0"/>
                          <w:divBdr>
                            <w:top w:val="none" w:sz="0" w:space="0" w:color="auto"/>
                            <w:left w:val="none" w:sz="0" w:space="0" w:color="auto"/>
                            <w:bottom w:val="none" w:sz="0" w:space="0" w:color="auto"/>
                            <w:right w:val="none" w:sz="0" w:space="0" w:color="auto"/>
                          </w:divBdr>
                          <w:divsChild>
                            <w:div w:id="71242348">
                              <w:marLeft w:val="0"/>
                              <w:marRight w:val="0"/>
                              <w:marTop w:val="0"/>
                              <w:marBottom w:val="0"/>
                              <w:divBdr>
                                <w:top w:val="none" w:sz="0" w:space="0" w:color="auto"/>
                                <w:left w:val="none" w:sz="0" w:space="0" w:color="auto"/>
                                <w:bottom w:val="none" w:sz="0" w:space="0" w:color="auto"/>
                                <w:right w:val="none" w:sz="0" w:space="0" w:color="auto"/>
                              </w:divBdr>
                              <w:divsChild>
                                <w:div w:id="2135830772">
                                  <w:marLeft w:val="0"/>
                                  <w:marRight w:val="0"/>
                                  <w:marTop w:val="0"/>
                                  <w:marBottom w:val="0"/>
                                  <w:divBdr>
                                    <w:top w:val="none" w:sz="0" w:space="0" w:color="auto"/>
                                    <w:left w:val="none" w:sz="0" w:space="0" w:color="auto"/>
                                    <w:bottom w:val="none" w:sz="0" w:space="0" w:color="auto"/>
                                    <w:right w:val="none" w:sz="0" w:space="0" w:color="auto"/>
                                  </w:divBdr>
                                  <w:divsChild>
                                    <w:div w:id="218397788">
                                      <w:marLeft w:val="0"/>
                                      <w:marRight w:val="0"/>
                                      <w:marTop w:val="0"/>
                                      <w:marBottom w:val="0"/>
                                      <w:divBdr>
                                        <w:top w:val="none" w:sz="0" w:space="0" w:color="auto"/>
                                        <w:left w:val="none" w:sz="0" w:space="0" w:color="auto"/>
                                        <w:bottom w:val="none" w:sz="0" w:space="0" w:color="auto"/>
                                        <w:right w:val="none" w:sz="0" w:space="0" w:color="auto"/>
                                      </w:divBdr>
                                      <w:divsChild>
                                        <w:div w:id="1409838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75781">
                                              <w:marLeft w:val="0"/>
                                              <w:marRight w:val="0"/>
                                              <w:marTop w:val="0"/>
                                              <w:marBottom w:val="0"/>
                                              <w:divBdr>
                                                <w:top w:val="none" w:sz="0" w:space="0" w:color="auto"/>
                                                <w:left w:val="none" w:sz="0" w:space="0" w:color="auto"/>
                                                <w:bottom w:val="none" w:sz="0" w:space="0" w:color="auto"/>
                                                <w:right w:val="none" w:sz="0" w:space="0" w:color="auto"/>
                                              </w:divBdr>
                                              <w:divsChild>
                                                <w:div w:id="2098792684">
                                                  <w:marLeft w:val="0"/>
                                                  <w:marRight w:val="0"/>
                                                  <w:marTop w:val="0"/>
                                                  <w:marBottom w:val="0"/>
                                                  <w:divBdr>
                                                    <w:top w:val="none" w:sz="0" w:space="0" w:color="auto"/>
                                                    <w:left w:val="none" w:sz="0" w:space="0" w:color="auto"/>
                                                    <w:bottom w:val="none" w:sz="0" w:space="0" w:color="auto"/>
                                                    <w:right w:val="none" w:sz="0" w:space="0" w:color="auto"/>
                                                  </w:divBdr>
                                                  <w:divsChild>
                                                    <w:div w:id="1778792872">
                                                      <w:marLeft w:val="0"/>
                                                      <w:marRight w:val="0"/>
                                                      <w:marTop w:val="0"/>
                                                      <w:marBottom w:val="0"/>
                                                      <w:divBdr>
                                                        <w:top w:val="none" w:sz="0" w:space="0" w:color="auto"/>
                                                        <w:left w:val="none" w:sz="0" w:space="0" w:color="auto"/>
                                                        <w:bottom w:val="none" w:sz="0" w:space="0" w:color="auto"/>
                                                        <w:right w:val="none" w:sz="0" w:space="0" w:color="auto"/>
                                                      </w:divBdr>
                                                      <w:divsChild>
                                                        <w:div w:id="647516224">
                                                          <w:marLeft w:val="720"/>
                                                          <w:marRight w:val="0"/>
                                                          <w:marTop w:val="0"/>
                                                          <w:marBottom w:val="0"/>
                                                          <w:divBdr>
                                                            <w:top w:val="none" w:sz="0" w:space="0" w:color="auto"/>
                                                            <w:left w:val="none" w:sz="0" w:space="0" w:color="auto"/>
                                                            <w:bottom w:val="none" w:sz="0" w:space="0" w:color="auto"/>
                                                            <w:right w:val="none" w:sz="0" w:space="0" w:color="auto"/>
                                                          </w:divBdr>
                                                        </w:div>
                                                        <w:div w:id="996955158">
                                                          <w:marLeft w:val="720"/>
                                                          <w:marRight w:val="0"/>
                                                          <w:marTop w:val="0"/>
                                                          <w:marBottom w:val="0"/>
                                                          <w:divBdr>
                                                            <w:top w:val="none" w:sz="0" w:space="0" w:color="auto"/>
                                                            <w:left w:val="none" w:sz="0" w:space="0" w:color="auto"/>
                                                            <w:bottom w:val="none" w:sz="0" w:space="0" w:color="auto"/>
                                                            <w:right w:val="none" w:sz="0" w:space="0" w:color="auto"/>
                                                          </w:divBdr>
                                                        </w:div>
                                                        <w:div w:id="1802117455">
                                                          <w:marLeft w:val="720"/>
                                                          <w:marRight w:val="0"/>
                                                          <w:marTop w:val="0"/>
                                                          <w:marBottom w:val="0"/>
                                                          <w:divBdr>
                                                            <w:top w:val="none" w:sz="0" w:space="0" w:color="auto"/>
                                                            <w:left w:val="none" w:sz="0" w:space="0" w:color="auto"/>
                                                            <w:bottom w:val="none" w:sz="0" w:space="0" w:color="auto"/>
                                                            <w:right w:val="none" w:sz="0" w:space="0" w:color="auto"/>
                                                          </w:divBdr>
                                                        </w:div>
                                                        <w:div w:id="1488129997">
                                                          <w:marLeft w:val="720"/>
                                                          <w:marRight w:val="0"/>
                                                          <w:marTop w:val="0"/>
                                                          <w:marBottom w:val="0"/>
                                                          <w:divBdr>
                                                            <w:top w:val="none" w:sz="0" w:space="0" w:color="auto"/>
                                                            <w:left w:val="none" w:sz="0" w:space="0" w:color="auto"/>
                                                            <w:bottom w:val="none" w:sz="0" w:space="0" w:color="auto"/>
                                                            <w:right w:val="none" w:sz="0" w:space="0" w:color="auto"/>
                                                          </w:divBdr>
                                                        </w:div>
                                                        <w:div w:id="8480647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588076">
      <w:bodyDiv w:val="1"/>
      <w:marLeft w:val="0"/>
      <w:marRight w:val="0"/>
      <w:marTop w:val="0"/>
      <w:marBottom w:val="0"/>
      <w:divBdr>
        <w:top w:val="none" w:sz="0" w:space="0" w:color="auto"/>
        <w:left w:val="none" w:sz="0" w:space="0" w:color="auto"/>
        <w:bottom w:val="none" w:sz="0" w:space="0" w:color="auto"/>
        <w:right w:val="none" w:sz="0" w:space="0" w:color="auto"/>
      </w:divBdr>
    </w:div>
    <w:div w:id="1989745678">
      <w:bodyDiv w:val="1"/>
      <w:marLeft w:val="0"/>
      <w:marRight w:val="0"/>
      <w:marTop w:val="0"/>
      <w:marBottom w:val="0"/>
      <w:divBdr>
        <w:top w:val="none" w:sz="0" w:space="0" w:color="auto"/>
        <w:left w:val="none" w:sz="0" w:space="0" w:color="auto"/>
        <w:bottom w:val="none" w:sz="0" w:space="0" w:color="auto"/>
        <w:right w:val="none" w:sz="0" w:space="0" w:color="auto"/>
      </w:divBdr>
    </w:div>
    <w:div w:id="2004161432">
      <w:bodyDiv w:val="1"/>
      <w:marLeft w:val="0"/>
      <w:marRight w:val="0"/>
      <w:marTop w:val="0"/>
      <w:marBottom w:val="0"/>
      <w:divBdr>
        <w:top w:val="none" w:sz="0" w:space="0" w:color="auto"/>
        <w:left w:val="none" w:sz="0" w:space="0" w:color="auto"/>
        <w:bottom w:val="none" w:sz="0" w:space="0" w:color="auto"/>
        <w:right w:val="none" w:sz="0" w:space="0" w:color="auto"/>
      </w:divBdr>
    </w:div>
    <w:div w:id="2029796919">
      <w:bodyDiv w:val="1"/>
      <w:marLeft w:val="0"/>
      <w:marRight w:val="0"/>
      <w:marTop w:val="0"/>
      <w:marBottom w:val="0"/>
      <w:divBdr>
        <w:top w:val="none" w:sz="0" w:space="0" w:color="auto"/>
        <w:left w:val="none" w:sz="0" w:space="0" w:color="auto"/>
        <w:bottom w:val="none" w:sz="0" w:space="0" w:color="auto"/>
        <w:right w:val="none" w:sz="0" w:space="0" w:color="auto"/>
      </w:divBdr>
    </w:div>
    <w:div w:id="205160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ehsdiv.sph.berkeley.edu/krsmith/publications/2015/Lao_Appendices_all_Jul_20_15.pdf" TargetMode="External"/><Relationship Id="rId21" Type="http://schemas.openxmlformats.org/officeDocument/2006/relationships/hyperlink" Target="http://ehsdiv.sph.berkeley.edu/krsmith/publications/2015/aDALY_Methodology.pdf" TargetMode="External"/><Relationship Id="rId22" Type="http://schemas.openxmlformats.org/officeDocument/2006/relationships/hyperlink" Target="https://www.cdc.gov/tb/" TargetMode="External"/><Relationship Id="rId23" Type="http://schemas.openxmlformats.org/officeDocument/2006/relationships/image" Target="media/image7.tiff"/><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mailto:info@goldstandard.org" TargetMode="External"/><Relationship Id="rId13" Type="http://schemas.openxmlformats.org/officeDocument/2006/relationships/hyperlink" Target="https://hapit.shinyapps.io/HAPIT/" TargetMode="External"/><Relationship Id="rId14" Type="http://schemas.openxmlformats.org/officeDocument/2006/relationships/image" Target="media/image5.tiff"/><Relationship Id="rId15" Type="http://schemas.openxmlformats.org/officeDocument/2006/relationships/image" Target="media/image6.tiff"/><Relationship Id="rId16" Type="http://schemas.openxmlformats.org/officeDocument/2006/relationships/hyperlink" Target="https://hapit.shinyapps.io/HAPIT/" TargetMode="External"/><Relationship Id="rId17" Type="http://schemas.openxmlformats.org/officeDocument/2006/relationships/hyperlink" Target="http://cleancookstoves.org/technology-and-fuels/testing/protocols.html" TargetMode="External"/><Relationship Id="rId18" Type="http://schemas.openxmlformats.org/officeDocument/2006/relationships/hyperlink" Target="https://cdm.unfccc.int/Reference/Guidclarif/index.html" TargetMode="External"/><Relationship Id="rId19" Type="http://schemas.openxmlformats.org/officeDocument/2006/relationships/hyperlink" Target="https://cdm.unfccc.int/Reference/Guidclarif/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s>
</file>

<file path=word/_rels/footnotes.xml.rels><?xml version="1.0" encoding="UTF-8" standalone="yes"?>
<Relationships xmlns="http://schemas.openxmlformats.org/package/2006/relationships"><Relationship Id="rId11" Type="http://schemas.openxmlformats.org/officeDocument/2006/relationships/hyperlink" Target="http://cleancookstoves.org/country-profiles/index.html" TargetMode="External"/><Relationship Id="rId12" Type="http://schemas.openxmlformats.org/officeDocument/2006/relationships/hyperlink" Target="http://www.healthdata.org/gbd/data" TargetMode="External"/><Relationship Id="rId13" Type="http://schemas.openxmlformats.org/officeDocument/2006/relationships/hyperlink" Target="http://apps.who.int/gho/data/node.main.SDGFUELS712?lang=en" TargetMode="External"/><Relationship Id="rId1" Type="http://schemas.openxmlformats.org/officeDocument/2006/relationships/hyperlink" Target="http://ehsdiv.sph.berkeley.edu/krsmith/publications/2015/aDALY_Methodology.pdf" TargetMode="External"/><Relationship Id="rId2" Type="http://schemas.openxmlformats.org/officeDocument/2006/relationships/hyperlink" Target="http://ehsdiv.sph.berkeley.edu/krsmith/publications/2015/Lao_MoH_Main_report.pdf" TargetMode="External"/><Relationship Id="rId3" Type="http://schemas.openxmlformats.org/officeDocument/2006/relationships/hyperlink" Target="http://www.who.int/indoorair/guidelines/hhfc/en/" TargetMode="External"/><Relationship Id="rId4" Type="http://schemas.openxmlformats.org/officeDocument/2006/relationships/hyperlink" Target="http://www.who.int/indoorair/guidelines/hhfc/en/" TargetMode="External"/><Relationship Id="rId5" Type="http://schemas.openxmlformats.org/officeDocument/2006/relationships/hyperlink" Target="http://cleancookstoves.org/technology-and-fuels/testing/protocols.html" TargetMode="External"/><Relationship Id="rId6" Type="http://schemas.openxmlformats.org/officeDocument/2006/relationships/hyperlink" Target="http://dx.doi.org/10.1289/ehp.1307049" TargetMode="External"/><Relationship Id="rId7" Type="http://schemas.openxmlformats.org/officeDocument/2006/relationships/hyperlink" Target="http://www.who.int/indoorair/guidelines/hhfc/en/" TargetMode="External"/><Relationship Id="rId8" Type="http://schemas.openxmlformats.org/officeDocument/2006/relationships/hyperlink" Target="http://www.who.int/indoorair/guidelines/hhfc/en/" TargetMode="External"/><Relationship Id="rId9" Type="http://schemas.openxmlformats.org/officeDocument/2006/relationships/hyperlink" Target="http://dx.doi.org/10.1289/ehp.1307049" TargetMode="External"/><Relationship Id="rId10" Type="http://schemas.openxmlformats.org/officeDocument/2006/relationships/hyperlink" Target="https://ump.pnnl.gov/showthread.php/5106-2.3-Confidence-and-Prec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E381-F3AD-2E46-93B5-71900C21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13018</Words>
  <Characters>74209</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2016-10-28T17:15:00Z</dcterms:created>
  <dcterms:modified xsi:type="dcterms:W3CDTF">2016-11-02T09:21:00Z</dcterms:modified>
</cp:coreProperties>
</file>