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4F796" w14:textId="77777777" w:rsidR="00BB3359" w:rsidRDefault="00BB3359" w:rsidP="00D16BB9">
      <w:pPr>
        <w:jc w:val="center"/>
        <w:rPr>
          <w:rFonts w:ascii="Calibri" w:hAnsi="Calibri"/>
          <w:b/>
          <w:color w:val="000000" w:themeColor="text1"/>
        </w:rPr>
      </w:pPr>
    </w:p>
    <w:p w14:paraId="3B413A3A" w14:textId="77777777" w:rsidR="00105EBA" w:rsidRDefault="00105EBA" w:rsidP="00D16BB9">
      <w:pPr>
        <w:jc w:val="center"/>
        <w:rPr>
          <w:rFonts w:ascii="Calibri" w:hAnsi="Calibri"/>
          <w:b/>
          <w:color w:val="000000" w:themeColor="text1"/>
        </w:rPr>
      </w:pPr>
    </w:p>
    <w:p w14:paraId="7A2B310C" w14:textId="01A0F946" w:rsidR="00D16BB9" w:rsidRPr="00A26B58" w:rsidRDefault="005B0483" w:rsidP="00D16BB9">
      <w:pPr>
        <w:jc w:val="center"/>
        <w:rPr>
          <w:rFonts w:ascii="Calibri" w:hAnsi="Calibri"/>
          <w:b/>
          <w:color w:val="000000" w:themeColor="text1"/>
          <w:sz w:val="28"/>
          <w:szCs w:val="28"/>
        </w:rPr>
      </w:pPr>
      <w:r w:rsidRPr="00A26B58">
        <w:rPr>
          <w:rFonts w:ascii="Calibri" w:hAnsi="Calibri"/>
          <w:b/>
          <w:color w:val="000000" w:themeColor="text1"/>
          <w:sz w:val="28"/>
          <w:szCs w:val="28"/>
        </w:rPr>
        <w:t xml:space="preserve">Study on </w:t>
      </w:r>
      <w:r w:rsidR="00110F88" w:rsidRPr="00A26B58">
        <w:rPr>
          <w:rFonts w:ascii="Calibri" w:hAnsi="Calibri"/>
          <w:b/>
          <w:color w:val="000000" w:themeColor="text1"/>
          <w:sz w:val="28"/>
          <w:szCs w:val="28"/>
        </w:rPr>
        <w:t>incentivizing</w:t>
      </w:r>
      <w:r w:rsidRPr="00A26B58">
        <w:rPr>
          <w:rFonts w:ascii="Calibri" w:hAnsi="Calibri"/>
          <w:b/>
          <w:color w:val="000000" w:themeColor="text1"/>
          <w:sz w:val="28"/>
          <w:szCs w:val="28"/>
        </w:rPr>
        <w:t xml:space="preserve"> energy efficiency measure in Supply Chain</w:t>
      </w:r>
      <w:r w:rsidR="006D5994" w:rsidRPr="00A26B58">
        <w:rPr>
          <w:rFonts w:ascii="Calibri" w:hAnsi="Calibri"/>
          <w:b/>
          <w:color w:val="000000" w:themeColor="text1"/>
          <w:sz w:val="28"/>
          <w:szCs w:val="28"/>
        </w:rPr>
        <w:t xml:space="preserve"> </w:t>
      </w:r>
    </w:p>
    <w:p w14:paraId="7D295A5A" w14:textId="1B9C310D" w:rsidR="00D16BB9" w:rsidRPr="006442E7" w:rsidRDefault="00D16BB9" w:rsidP="00A26B58">
      <w:pPr>
        <w:widowControl w:val="0"/>
        <w:autoSpaceDE w:val="0"/>
        <w:autoSpaceDN w:val="0"/>
        <w:adjustRightInd w:val="0"/>
        <w:rPr>
          <w:rFonts w:ascii="Calibri" w:hAnsi="Calibri"/>
          <w:b/>
          <w:color w:val="000000" w:themeColor="text1"/>
          <w:u w:val="single"/>
        </w:rPr>
      </w:pPr>
    </w:p>
    <w:p w14:paraId="1DA7FFFC" w14:textId="670640AC" w:rsidR="00105EBA" w:rsidRDefault="00105EBA">
      <w:pPr>
        <w:rPr>
          <w:rFonts w:ascii="Calibri" w:hAnsi="Calibri"/>
          <w:b/>
        </w:rPr>
      </w:pPr>
      <w:bookmarkStart w:id="0" w:name="_GoBack"/>
      <w:bookmarkEnd w:id="0"/>
      <w:r w:rsidRPr="00105EBA">
        <w:rPr>
          <w:rFonts w:ascii="Calibri" w:hAnsi="Calibri"/>
          <w:b/>
        </w:rPr>
        <w:t>Feedback from stakeholder consultations</w:t>
      </w:r>
    </w:p>
    <w:p w14:paraId="3F4F63CE" w14:textId="77777777" w:rsidR="00E56235" w:rsidRPr="00105EBA" w:rsidRDefault="00E56235">
      <w:pPr>
        <w:rPr>
          <w:rFonts w:ascii="Calibri" w:hAnsi="Calibri"/>
          <w:b/>
        </w:rPr>
      </w:pPr>
    </w:p>
    <w:tbl>
      <w:tblPr>
        <w:tblW w:w="5000" w:type="pct"/>
        <w:tblLook w:val="04A0" w:firstRow="1" w:lastRow="0" w:firstColumn="1" w:lastColumn="0" w:noHBand="0" w:noVBand="1"/>
      </w:tblPr>
      <w:tblGrid>
        <w:gridCol w:w="1769"/>
        <w:gridCol w:w="2720"/>
        <w:gridCol w:w="5438"/>
        <w:gridCol w:w="4271"/>
      </w:tblGrid>
      <w:tr w:rsidR="00537626" w:rsidRPr="00375755" w14:paraId="2B9C41D6" w14:textId="77777777" w:rsidTr="00105EBA">
        <w:trPr>
          <w:trHeight w:val="900"/>
          <w:tblHeader/>
        </w:trPr>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C389B" w14:textId="77777777" w:rsidR="00537626" w:rsidRPr="00375755" w:rsidRDefault="00537626" w:rsidP="00375755">
            <w:pPr>
              <w:jc w:val="center"/>
              <w:rPr>
                <w:rFonts w:ascii="Calibri" w:eastAsia="Times New Roman" w:hAnsi="Calibri"/>
                <w:color w:val="000000"/>
                <w:sz w:val="22"/>
                <w:szCs w:val="22"/>
                <w:lang w:val="en-US" w:eastAsia="en-US"/>
              </w:rPr>
            </w:pPr>
            <w:r w:rsidRPr="00375755">
              <w:rPr>
                <w:rFonts w:ascii="Calibri" w:eastAsia="Times New Roman" w:hAnsi="Calibri"/>
                <w:b/>
                <w:bCs/>
                <w:i/>
                <w:iCs/>
                <w:color w:val="000000"/>
                <w:sz w:val="22"/>
                <w:szCs w:val="22"/>
                <w:lang w:val="en-US" w:eastAsia="en-US"/>
              </w:rPr>
              <w:t>Name</w:t>
            </w:r>
          </w:p>
        </w:tc>
        <w:tc>
          <w:tcPr>
            <w:tcW w:w="958" w:type="pct"/>
            <w:tcBorders>
              <w:top w:val="single" w:sz="4" w:space="0" w:color="auto"/>
              <w:left w:val="nil"/>
              <w:bottom w:val="single" w:sz="4" w:space="0" w:color="auto"/>
              <w:right w:val="single" w:sz="4" w:space="0" w:color="auto"/>
            </w:tcBorders>
            <w:shd w:val="clear" w:color="auto" w:fill="auto"/>
            <w:noWrap/>
            <w:vAlign w:val="center"/>
          </w:tcPr>
          <w:p w14:paraId="472463D5" w14:textId="77777777" w:rsidR="00537626" w:rsidRPr="00375755" w:rsidRDefault="00537626" w:rsidP="00375755">
            <w:pPr>
              <w:jc w:val="center"/>
              <w:rPr>
                <w:rFonts w:ascii="Calibri" w:eastAsia="Times New Roman" w:hAnsi="Calibri"/>
                <w:color w:val="000000"/>
                <w:sz w:val="22"/>
                <w:szCs w:val="22"/>
                <w:lang w:val="en-US" w:eastAsia="en-US"/>
              </w:rPr>
            </w:pPr>
            <w:r w:rsidRPr="00375755">
              <w:rPr>
                <w:rFonts w:ascii="Calibri" w:eastAsia="Times New Roman" w:hAnsi="Calibri"/>
                <w:b/>
                <w:bCs/>
                <w:i/>
                <w:iCs/>
                <w:color w:val="000000"/>
                <w:sz w:val="22"/>
                <w:szCs w:val="22"/>
                <w:lang w:val="en-US" w:eastAsia="en-US"/>
              </w:rPr>
              <w:t>Organization</w:t>
            </w:r>
          </w:p>
        </w:tc>
        <w:tc>
          <w:tcPr>
            <w:tcW w:w="1915" w:type="pct"/>
            <w:tcBorders>
              <w:top w:val="single" w:sz="4" w:space="0" w:color="auto"/>
              <w:left w:val="nil"/>
              <w:bottom w:val="single" w:sz="4" w:space="0" w:color="auto"/>
              <w:right w:val="single" w:sz="4" w:space="0" w:color="auto"/>
            </w:tcBorders>
            <w:shd w:val="clear" w:color="auto" w:fill="auto"/>
            <w:vAlign w:val="center"/>
          </w:tcPr>
          <w:p w14:paraId="5A16ADD5" w14:textId="77777777" w:rsidR="00537626" w:rsidRPr="00375755" w:rsidRDefault="00537626" w:rsidP="00375755">
            <w:pPr>
              <w:jc w:val="center"/>
              <w:rPr>
                <w:rFonts w:ascii="Calibri" w:eastAsia="Times New Roman" w:hAnsi="Calibri"/>
                <w:b/>
                <w:bCs/>
                <w:i/>
                <w:iCs/>
                <w:color w:val="000000"/>
                <w:sz w:val="22"/>
                <w:szCs w:val="22"/>
                <w:lang w:val="en-US" w:eastAsia="en-US"/>
              </w:rPr>
            </w:pPr>
            <w:r w:rsidRPr="00375755">
              <w:rPr>
                <w:rFonts w:ascii="Calibri" w:eastAsia="Times New Roman" w:hAnsi="Calibri"/>
                <w:b/>
                <w:bCs/>
                <w:i/>
                <w:iCs/>
                <w:color w:val="000000"/>
                <w:sz w:val="22"/>
                <w:szCs w:val="22"/>
                <w:lang w:val="en-US" w:eastAsia="en-US"/>
              </w:rPr>
              <w:t>Incentivizing efficiency in manufacturing of intermediary products via traditional GHG accounting and offsets creation</w:t>
            </w:r>
          </w:p>
        </w:tc>
        <w:tc>
          <w:tcPr>
            <w:tcW w:w="1504" w:type="pct"/>
            <w:tcBorders>
              <w:top w:val="single" w:sz="4" w:space="0" w:color="auto"/>
              <w:left w:val="nil"/>
              <w:bottom w:val="single" w:sz="4" w:space="0" w:color="auto"/>
              <w:right w:val="single" w:sz="4" w:space="0" w:color="auto"/>
            </w:tcBorders>
            <w:shd w:val="clear" w:color="auto" w:fill="auto"/>
            <w:vAlign w:val="center"/>
          </w:tcPr>
          <w:p w14:paraId="33179AD9" w14:textId="77777777" w:rsidR="00537626" w:rsidRPr="00375755" w:rsidRDefault="00537626" w:rsidP="00375755">
            <w:pPr>
              <w:jc w:val="center"/>
              <w:rPr>
                <w:rFonts w:ascii="Calibri" w:eastAsia="Times New Roman" w:hAnsi="Calibri"/>
                <w:b/>
                <w:bCs/>
                <w:i/>
                <w:iCs/>
                <w:color w:val="000000"/>
                <w:sz w:val="22"/>
                <w:szCs w:val="22"/>
                <w:lang w:val="en-US" w:eastAsia="en-US"/>
              </w:rPr>
            </w:pPr>
            <w:r w:rsidRPr="00375755">
              <w:rPr>
                <w:rFonts w:ascii="Calibri" w:eastAsia="Times New Roman" w:hAnsi="Calibri"/>
                <w:b/>
                <w:bCs/>
                <w:i/>
                <w:iCs/>
                <w:color w:val="000000"/>
                <w:sz w:val="22"/>
                <w:szCs w:val="22"/>
                <w:lang w:val="en-US" w:eastAsia="en-US"/>
              </w:rPr>
              <w:t xml:space="preserve">Labelling/rating/indexing of intermediary products </w:t>
            </w:r>
          </w:p>
        </w:tc>
      </w:tr>
      <w:tr w:rsidR="00537626" w:rsidRPr="00375755" w14:paraId="0A2134C4" w14:textId="77777777" w:rsidTr="00564F50">
        <w:trPr>
          <w:trHeight w:val="3000"/>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249681C4" w14:textId="77777777" w:rsidR="00537626" w:rsidRPr="00375755" w:rsidRDefault="00537626" w:rsidP="00375755">
            <w:pPr>
              <w:jc w:val="cente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Vivek Adhia</w:t>
            </w:r>
          </w:p>
        </w:tc>
        <w:tc>
          <w:tcPr>
            <w:tcW w:w="958" w:type="pct"/>
            <w:tcBorders>
              <w:top w:val="nil"/>
              <w:left w:val="nil"/>
              <w:bottom w:val="single" w:sz="4" w:space="0" w:color="auto"/>
              <w:right w:val="single" w:sz="4" w:space="0" w:color="auto"/>
            </w:tcBorders>
            <w:shd w:val="clear" w:color="auto" w:fill="auto"/>
            <w:noWrap/>
            <w:vAlign w:val="center"/>
            <w:hideMark/>
          </w:tcPr>
          <w:p w14:paraId="3CFCF992" w14:textId="77777777" w:rsidR="00537626" w:rsidRPr="00375755" w:rsidRDefault="00537626" w:rsidP="00375755">
            <w:pPr>
              <w:jc w:val="cente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World Resource Institute</w:t>
            </w:r>
          </w:p>
        </w:tc>
        <w:tc>
          <w:tcPr>
            <w:tcW w:w="1915" w:type="pct"/>
            <w:tcBorders>
              <w:top w:val="nil"/>
              <w:left w:val="nil"/>
              <w:bottom w:val="single" w:sz="4" w:space="0" w:color="auto"/>
              <w:right w:val="single" w:sz="4" w:space="0" w:color="auto"/>
            </w:tcBorders>
            <w:shd w:val="clear" w:color="auto" w:fill="auto"/>
            <w:hideMark/>
          </w:tcPr>
          <w:p w14:paraId="4FFF26D0" w14:textId="77777777" w:rsidR="00537626" w:rsidRPr="00375755" w:rsidRDefault="00537626" w:rsidP="00375755">
            <w:pP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1. For intermediary products the traditional GHG accounting will form the base for setting baselines etc. and then use this in rating, labeling scheme. If there are multiple layers then source of data has uncertainty especially in Scope 3 emissions.</w:t>
            </w:r>
            <w:r w:rsidRPr="00375755">
              <w:rPr>
                <w:rFonts w:ascii="Calibri" w:eastAsia="Times New Roman" w:hAnsi="Calibri"/>
                <w:color w:val="000000"/>
                <w:sz w:val="22"/>
                <w:szCs w:val="22"/>
                <w:lang w:val="en-US" w:eastAsia="en-US"/>
              </w:rPr>
              <w:br/>
              <w:t xml:space="preserve">2. There could be differential prices for these credits, which can be harmful. </w:t>
            </w:r>
            <w:r w:rsidRPr="00375755">
              <w:rPr>
                <w:rFonts w:ascii="Calibri" w:eastAsia="Times New Roman" w:hAnsi="Calibri"/>
                <w:color w:val="000000"/>
                <w:sz w:val="22"/>
                <w:szCs w:val="22"/>
                <w:lang w:val="en-US" w:eastAsia="en-US"/>
              </w:rPr>
              <w:br/>
              <w:t>3. The offset market is not attractive for offsets from such projects</w:t>
            </w:r>
          </w:p>
        </w:tc>
        <w:tc>
          <w:tcPr>
            <w:tcW w:w="1504" w:type="pct"/>
            <w:tcBorders>
              <w:top w:val="nil"/>
              <w:left w:val="nil"/>
              <w:bottom w:val="single" w:sz="4" w:space="0" w:color="auto"/>
              <w:right w:val="single" w:sz="4" w:space="0" w:color="auto"/>
            </w:tcBorders>
            <w:shd w:val="clear" w:color="auto" w:fill="auto"/>
            <w:hideMark/>
          </w:tcPr>
          <w:p w14:paraId="0A80CC10" w14:textId="77777777" w:rsidR="00537626" w:rsidRPr="00375755" w:rsidRDefault="00537626" w:rsidP="00375755">
            <w:pP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 xml:space="preserve">1. Transparent product labeling scheme will be driven by end consumers and will work well. For intermediary product labelling/rating will be B2B model. It makes sense to label intermediary products. </w:t>
            </w:r>
            <w:r w:rsidRPr="00375755">
              <w:rPr>
                <w:rFonts w:ascii="Calibri" w:eastAsia="Times New Roman" w:hAnsi="Calibri"/>
                <w:color w:val="000000"/>
                <w:sz w:val="22"/>
                <w:szCs w:val="22"/>
                <w:lang w:val="en-US" w:eastAsia="en-US"/>
              </w:rPr>
              <w:br/>
              <w:t xml:space="preserve">2. For labeling of intermediary products out need to bring out the benefits very clearly. End product manufacturer also needs to define policy for buying rated intermediary products from. Look at labeling approach first and then look at offsetting approach. </w:t>
            </w:r>
          </w:p>
        </w:tc>
      </w:tr>
      <w:tr w:rsidR="00537626" w:rsidRPr="00375755" w14:paraId="28BFAE0A" w14:textId="77777777" w:rsidTr="00564F50">
        <w:trPr>
          <w:trHeight w:val="2700"/>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36F20A76" w14:textId="77777777" w:rsidR="00537626" w:rsidRPr="00375755" w:rsidRDefault="00537626" w:rsidP="00375755">
            <w:pPr>
              <w:jc w:val="cente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Juerg Grutter</w:t>
            </w:r>
          </w:p>
        </w:tc>
        <w:tc>
          <w:tcPr>
            <w:tcW w:w="958" w:type="pct"/>
            <w:tcBorders>
              <w:top w:val="nil"/>
              <w:left w:val="nil"/>
              <w:bottom w:val="single" w:sz="4" w:space="0" w:color="auto"/>
              <w:right w:val="single" w:sz="4" w:space="0" w:color="auto"/>
            </w:tcBorders>
            <w:shd w:val="clear" w:color="auto" w:fill="auto"/>
            <w:noWrap/>
            <w:vAlign w:val="center"/>
            <w:hideMark/>
          </w:tcPr>
          <w:p w14:paraId="7E8820BD" w14:textId="77777777" w:rsidR="00537626" w:rsidRPr="00375755" w:rsidRDefault="00537626" w:rsidP="00375755">
            <w:pPr>
              <w:jc w:val="cente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Juerg Consulting</w:t>
            </w:r>
          </w:p>
        </w:tc>
        <w:tc>
          <w:tcPr>
            <w:tcW w:w="1915" w:type="pct"/>
            <w:tcBorders>
              <w:top w:val="nil"/>
              <w:left w:val="nil"/>
              <w:bottom w:val="single" w:sz="4" w:space="0" w:color="auto"/>
              <w:right w:val="single" w:sz="4" w:space="0" w:color="auto"/>
            </w:tcBorders>
            <w:shd w:val="clear" w:color="auto" w:fill="auto"/>
            <w:hideMark/>
          </w:tcPr>
          <w:p w14:paraId="475CE4A0" w14:textId="77777777" w:rsidR="00537626" w:rsidRPr="00375755" w:rsidRDefault="00537626" w:rsidP="00375755">
            <w:pP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 xml:space="preserve">1. Energy Efficiency projects have huge rebound effects. Second issue is difficulty of additionality. Third issue is double counting because in a host country there can be regulations to reduce emissions from certain sectors that may be a part of the supply chain project. There is leakage issue with upstream emissions. </w:t>
            </w:r>
          </w:p>
        </w:tc>
        <w:tc>
          <w:tcPr>
            <w:tcW w:w="1504" w:type="pct"/>
            <w:tcBorders>
              <w:top w:val="nil"/>
              <w:left w:val="nil"/>
              <w:bottom w:val="single" w:sz="4" w:space="0" w:color="auto"/>
              <w:right w:val="single" w:sz="4" w:space="0" w:color="auto"/>
            </w:tcBorders>
            <w:shd w:val="clear" w:color="auto" w:fill="auto"/>
            <w:hideMark/>
          </w:tcPr>
          <w:p w14:paraId="51BBB29A" w14:textId="77777777" w:rsidR="00537626" w:rsidRPr="00375755" w:rsidRDefault="00537626" w:rsidP="00375755">
            <w:pP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1. There is not much of a market for labeling of intermediary products.</w:t>
            </w:r>
            <w:r w:rsidRPr="00375755">
              <w:rPr>
                <w:rFonts w:ascii="Calibri" w:eastAsia="Times New Roman" w:hAnsi="Calibri"/>
                <w:color w:val="000000"/>
                <w:sz w:val="22"/>
                <w:szCs w:val="22"/>
                <w:lang w:val="en-US" w:eastAsia="en-US"/>
              </w:rPr>
              <w:br/>
              <w:t xml:space="preserve">2. Quantify the GHG emissions from intermediary products but do </w:t>
            </w:r>
            <w:r w:rsidR="00456CA3" w:rsidRPr="00375755">
              <w:rPr>
                <w:rFonts w:ascii="Calibri" w:eastAsia="Times New Roman" w:hAnsi="Calibri"/>
                <w:color w:val="000000"/>
                <w:sz w:val="22"/>
                <w:szCs w:val="22"/>
                <w:lang w:val="en-US" w:eastAsia="en-US"/>
              </w:rPr>
              <w:t>not</w:t>
            </w:r>
            <w:r w:rsidRPr="00375755">
              <w:rPr>
                <w:rFonts w:ascii="Calibri" w:eastAsia="Times New Roman" w:hAnsi="Calibri"/>
                <w:color w:val="000000"/>
                <w:sz w:val="22"/>
                <w:szCs w:val="22"/>
                <w:lang w:val="en-US" w:eastAsia="en-US"/>
              </w:rPr>
              <w:t xml:space="preserve"> issue credits. The intermediary product manufacturer should speak to end product producer and ask for incentive.  </w:t>
            </w:r>
          </w:p>
        </w:tc>
      </w:tr>
      <w:tr w:rsidR="00537626" w:rsidRPr="00375755" w14:paraId="7C74B54C" w14:textId="77777777" w:rsidTr="00564F50">
        <w:trPr>
          <w:trHeight w:val="2100"/>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5C848548" w14:textId="77777777" w:rsidR="00537626" w:rsidRPr="00375755" w:rsidRDefault="00537626" w:rsidP="00375755">
            <w:pPr>
              <w:jc w:val="cente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lastRenderedPageBreak/>
              <w:t>Fleming Ray</w:t>
            </w:r>
          </w:p>
        </w:tc>
        <w:tc>
          <w:tcPr>
            <w:tcW w:w="958" w:type="pct"/>
            <w:tcBorders>
              <w:top w:val="nil"/>
              <w:left w:val="nil"/>
              <w:bottom w:val="single" w:sz="4" w:space="0" w:color="auto"/>
              <w:right w:val="single" w:sz="4" w:space="0" w:color="auto"/>
            </w:tcBorders>
            <w:shd w:val="clear" w:color="auto" w:fill="auto"/>
            <w:noWrap/>
            <w:vAlign w:val="center"/>
            <w:hideMark/>
          </w:tcPr>
          <w:p w14:paraId="62F9F837" w14:textId="77777777" w:rsidR="00537626" w:rsidRPr="00375755" w:rsidRDefault="00537626" w:rsidP="00375755">
            <w:pPr>
              <w:jc w:val="cente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DNV</w:t>
            </w:r>
          </w:p>
        </w:tc>
        <w:tc>
          <w:tcPr>
            <w:tcW w:w="1915" w:type="pct"/>
            <w:tcBorders>
              <w:top w:val="nil"/>
              <w:left w:val="nil"/>
              <w:bottom w:val="single" w:sz="4" w:space="0" w:color="auto"/>
              <w:right w:val="single" w:sz="4" w:space="0" w:color="auto"/>
            </w:tcBorders>
            <w:shd w:val="clear" w:color="auto" w:fill="auto"/>
            <w:hideMark/>
          </w:tcPr>
          <w:p w14:paraId="2AB446C0" w14:textId="77777777" w:rsidR="00537626" w:rsidRPr="00375755" w:rsidRDefault="00537626" w:rsidP="00375755">
            <w:pP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1. The approach is difficult to generalize. How many methodologies for different sectors can be developed?</w:t>
            </w:r>
            <w:r w:rsidRPr="00375755">
              <w:rPr>
                <w:rFonts w:ascii="Calibri" w:eastAsia="Times New Roman" w:hAnsi="Calibri"/>
                <w:color w:val="000000"/>
                <w:sz w:val="22"/>
                <w:szCs w:val="22"/>
                <w:lang w:val="en-US" w:eastAsia="en-US"/>
              </w:rPr>
              <w:br/>
              <w:t>2. How to ascertain that the emission reductions are significant to warrant an offset project.</w:t>
            </w:r>
            <w:r w:rsidRPr="00375755">
              <w:rPr>
                <w:rFonts w:ascii="Calibri" w:eastAsia="Times New Roman" w:hAnsi="Calibri"/>
                <w:color w:val="000000"/>
                <w:sz w:val="22"/>
                <w:szCs w:val="22"/>
                <w:lang w:val="en-US" w:eastAsia="en-US"/>
              </w:rPr>
              <w:br/>
              <w:t>3. Double claiming will be a big risk</w:t>
            </w:r>
          </w:p>
        </w:tc>
        <w:tc>
          <w:tcPr>
            <w:tcW w:w="1504" w:type="pct"/>
            <w:tcBorders>
              <w:top w:val="nil"/>
              <w:left w:val="nil"/>
              <w:bottom w:val="single" w:sz="4" w:space="0" w:color="auto"/>
              <w:right w:val="single" w:sz="4" w:space="0" w:color="auto"/>
            </w:tcBorders>
            <w:shd w:val="clear" w:color="auto" w:fill="auto"/>
            <w:hideMark/>
          </w:tcPr>
          <w:p w14:paraId="610AF563" w14:textId="77777777" w:rsidR="00537626" w:rsidRPr="00375755" w:rsidRDefault="00537626" w:rsidP="00375755">
            <w:pP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1. Easier to manage</w:t>
            </w:r>
            <w:r w:rsidRPr="00375755">
              <w:rPr>
                <w:rFonts w:ascii="Calibri" w:eastAsia="Times New Roman" w:hAnsi="Calibri"/>
                <w:color w:val="000000"/>
                <w:sz w:val="22"/>
                <w:szCs w:val="22"/>
                <w:lang w:val="en-US" w:eastAsia="en-US"/>
              </w:rPr>
              <w:br/>
              <w:t>2. Labels are simpler</w:t>
            </w:r>
            <w:r w:rsidRPr="00375755">
              <w:rPr>
                <w:rFonts w:ascii="Calibri" w:eastAsia="Times New Roman" w:hAnsi="Calibri"/>
                <w:color w:val="000000"/>
                <w:sz w:val="22"/>
                <w:szCs w:val="22"/>
                <w:lang w:val="en-US" w:eastAsia="en-US"/>
              </w:rPr>
              <w:br/>
              <w:t>3. Speak to Walmart etc. to understand better how this may drive procurement</w:t>
            </w:r>
          </w:p>
        </w:tc>
      </w:tr>
      <w:tr w:rsidR="00537626" w:rsidRPr="00375755" w14:paraId="3FD4FA40" w14:textId="77777777" w:rsidTr="00564F50">
        <w:trPr>
          <w:trHeight w:val="1800"/>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245C18C0" w14:textId="77777777" w:rsidR="00537626" w:rsidRPr="00375755" w:rsidRDefault="00537626" w:rsidP="00375755">
            <w:pPr>
              <w:jc w:val="cente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Mary Jade</w:t>
            </w:r>
          </w:p>
        </w:tc>
        <w:tc>
          <w:tcPr>
            <w:tcW w:w="958" w:type="pct"/>
            <w:tcBorders>
              <w:top w:val="nil"/>
              <w:left w:val="nil"/>
              <w:bottom w:val="single" w:sz="4" w:space="0" w:color="auto"/>
              <w:right w:val="single" w:sz="4" w:space="0" w:color="auto"/>
            </w:tcBorders>
            <w:shd w:val="clear" w:color="auto" w:fill="auto"/>
            <w:noWrap/>
            <w:vAlign w:val="center"/>
            <w:hideMark/>
          </w:tcPr>
          <w:p w14:paraId="7C2E4634" w14:textId="77777777" w:rsidR="00537626" w:rsidRPr="00375755" w:rsidRDefault="00537626" w:rsidP="00375755">
            <w:pPr>
              <w:jc w:val="cente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Consultant</w:t>
            </w:r>
          </w:p>
        </w:tc>
        <w:tc>
          <w:tcPr>
            <w:tcW w:w="1915" w:type="pct"/>
            <w:tcBorders>
              <w:top w:val="nil"/>
              <w:left w:val="nil"/>
              <w:bottom w:val="single" w:sz="4" w:space="0" w:color="auto"/>
              <w:right w:val="single" w:sz="4" w:space="0" w:color="auto"/>
            </w:tcBorders>
            <w:shd w:val="clear" w:color="auto" w:fill="auto"/>
            <w:hideMark/>
          </w:tcPr>
          <w:p w14:paraId="16482B89" w14:textId="77777777" w:rsidR="00537626" w:rsidRPr="00375755" w:rsidRDefault="00537626" w:rsidP="00375755">
            <w:pP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1. Double claiming is fine, double counting is not.</w:t>
            </w:r>
            <w:r w:rsidRPr="00375755">
              <w:rPr>
                <w:rFonts w:ascii="Calibri" w:eastAsia="Times New Roman" w:hAnsi="Calibri"/>
                <w:color w:val="000000"/>
                <w:sz w:val="22"/>
                <w:szCs w:val="22"/>
                <w:lang w:val="en-US" w:eastAsia="en-US"/>
              </w:rPr>
              <w:br/>
              <w:t>2. Methodologies should have inbuilt procedures to tackle double claiming</w:t>
            </w:r>
            <w:r w:rsidRPr="00375755">
              <w:rPr>
                <w:rFonts w:ascii="Calibri" w:eastAsia="Times New Roman" w:hAnsi="Calibri"/>
                <w:color w:val="000000"/>
                <w:sz w:val="22"/>
                <w:szCs w:val="22"/>
                <w:lang w:val="en-US" w:eastAsia="en-US"/>
              </w:rPr>
              <w:br/>
              <w:t>3. Additionality is not an issue</w:t>
            </w:r>
            <w:r w:rsidRPr="00375755">
              <w:rPr>
                <w:rFonts w:ascii="Calibri" w:eastAsia="Times New Roman" w:hAnsi="Calibri"/>
                <w:color w:val="000000"/>
                <w:sz w:val="22"/>
                <w:szCs w:val="22"/>
                <w:lang w:val="en-US" w:eastAsia="en-US"/>
              </w:rPr>
              <w:br/>
            </w:r>
          </w:p>
        </w:tc>
        <w:tc>
          <w:tcPr>
            <w:tcW w:w="1504" w:type="pct"/>
            <w:tcBorders>
              <w:top w:val="nil"/>
              <w:left w:val="nil"/>
              <w:bottom w:val="single" w:sz="4" w:space="0" w:color="auto"/>
              <w:right w:val="single" w:sz="4" w:space="0" w:color="auto"/>
            </w:tcBorders>
            <w:shd w:val="clear" w:color="auto" w:fill="auto"/>
            <w:hideMark/>
          </w:tcPr>
          <w:p w14:paraId="69BAD6F2" w14:textId="77777777" w:rsidR="00537626" w:rsidRPr="00375755" w:rsidRDefault="00537626" w:rsidP="00375755">
            <w:pP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1. Labelling is not a good option. Different benefits may mean different things across geographies.</w:t>
            </w:r>
            <w:r w:rsidRPr="00375755">
              <w:rPr>
                <w:rFonts w:ascii="Calibri" w:eastAsia="Times New Roman" w:hAnsi="Calibri"/>
                <w:color w:val="000000"/>
                <w:sz w:val="22"/>
                <w:szCs w:val="22"/>
                <w:lang w:val="en-US" w:eastAsia="en-US"/>
              </w:rPr>
              <w:br/>
              <w:t>2. Sustainability matrix is complicated</w:t>
            </w:r>
            <w:r w:rsidRPr="00375755">
              <w:rPr>
                <w:rFonts w:ascii="Calibri" w:eastAsia="Times New Roman" w:hAnsi="Calibri"/>
                <w:color w:val="000000"/>
                <w:sz w:val="22"/>
                <w:szCs w:val="22"/>
                <w:lang w:val="en-US" w:eastAsia="en-US"/>
              </w:rPr>
              <w:br/>
              <w:t>3. Traditional GHG approach can be used to create methodologies that will be used to quantify emission reductions that form the basis of a rating system</w:t>
            </w:r>
          </w:p>
        </w:tc>
      </w:tr>
      <w:tr w:rsidR="00537626" w:rsidRPr="00375755" w14:paraId="3F8F819A" w14:textId="77777777" w:rsidTr="00105EBA">
        <w:trPr>
          <w:trHeight w:val="1800"/>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68913826" w14:textId="77777777" w:rsidR="00537626" w:rsidRPr="00375755" w:rsidRDefault="00537626" w:rsidP="00375755">
            <w:pPr>
              <w:jc w:val="cente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Tilmann Silber</w:t>
            </w:r>
          </w:p>
        </w:tc>
        <w:tc>
          <w:tcPr>
            <w:tcW w:w="958" w:type="pct"/>
            <w:tcBorders>
              <w:top w:val="nil"/>
              <w:left w:val="nil"/>
              <w:bottom w:val="single" w:sz="4" w:space="0" w:color="auto"/>
              <w:right w:val="single" w:sz="4" w:space="0" w:color="auto"/>
            </w:tcBorders>
            <w:shd w:val="clear" w:color="auto" w:fill="auto"/>
            <w:noWrap/>
            <w:vAlign w:val="center"/>
            <w:hideMark/>
          </w:tcPr>
          <w:p w14:paraId="2623EDE9" w14:textId="77777777" w:rsidR="00537626" w:rsidRPr="00375755" w:rsidRDefault="00537626" w:rsidP="00375755">
            <w:pPr>
              <w:jc w:val="cente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South Pole Carbon</w:t>
            </w:r>
          </w:p>
        </w:tc>
        <w:tc>
          <w:tcPr>
            <w:tcW w:w="1915" w:type="pct"/>
            <w:tcBorders>
              <w:top w:val="nil"/>
              <w:left w:val="nil"/>
              <w:bottom w:val="single" w:sz="4" w:space="0" w:color="auto"/>
              <w:right w:val="single" w:sz="4" w:space="0" w:color="auto"/>
            </w:tcBorders>
            <w:shd w:val="clear" w:color="auto" w:fill="auto"/>
            <w:hideMark/>
          </w:tcPr>
          <w:p w14:paraId="4B6AD0E5" w14:textId="77777777" w:rsidR="00537626" w:rsidRPr="00375755" w:rsidRDefault="00537626" w:rsidP="00375755">
            <w:pP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1. No answer to double claiming.</w:t>
            </w:r>
            <w:r w:rsidRPr="00375755">
              <w:rPr>
                <w:rFonts w:ascii="Calibri" w:eastAsia="Times New Roman" w:hAnsi="Calibri"/>
                <w:color w:val="000000"/>
                <w:sz w:val="22"/>
                <w:szCs w:val="22"/>
                <w:lang w:val="en-US" w:eastAsia="en-US"/>
              </w:rPr>
              <w:br/>
              <w:t>2. It is not clear how the offset market would respond to such credits.</w:t>
            </w:r>
            <w:r w:rsidRPr="00375755">
              <w:rPr>
                <w:rFonts w:ascii="Calibri" w:eastAsia="Times New Roman" w:hAnsi="Calibri"/>
                <w:color w:val="000000"/>
                <w:sz w:val="22"/>
                <w:szCs w:val="22"/>
                <w:lang w:val="en-US" w:eastAsia="en-US"/>
              </w:rPr>
              <w:br/>
              <w:t>3. MRV Is very difficult</w:t>
            </w:r>
            <w:r w:rsidRPr="00375755">
              <w:rPr>
                <w:rFonts w:ascii="Calibri" w:eastAsia="Times New Roman" w:hAnsi="Calibri"/>
                <w:color w:val="000000"/>
                <w:sz w:val="22"/>
                <w:szCs w:val="22"/>
                <w:lang w:val="en-US" w:eastAsia="en-US"/>
              </w:rPr>
              <w:br/>
              <w:t>4. Link the emission reductions directly to the product e.g. say that this soap reduced XtCO2</w:t>
            </w:r>
          </w:p>
        </w:tc>
        <w:tc>
          <w:tcPr>
            <w:tcW w:w="1504" w:type="pct"/>
            <w:tcBorders>
              <w:top w:val="nil"/>
              <w:left w:val="nil"/>
              <w:bottom w:val="single" w:sz="4" w:space="0" w:color="auto"/>
              <w:right w:val="single" w:sz="4" w:space="0" w:color="auto"/>
            </w:tcBorders>
            <w:shd w:val="clear" w:color="auto" w:fill="auto"/>
            <w:hideMark/>
          </w:tcPr>
          <w:p w14:paraId="5BDCC572" w14:textId="77777777" w:rsidR="00537626" w:rsidRPr="00375755" w:rsidRDefault="00537626" w:rsidP="00375755">
            <w:pP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1. Important to quantify the benefits</w:t>
            </w:r>
            <w:r w:rsidRPr="00375755">
              <w:rPr>
                <w:rFonts w:ascii="Calibri" w:eastAsia="Times New Roman" w:hAnsi="Calibri"/>
                <w:color w:val="000000"/>
                <w:sz w:val="22"/>
                <w:szCs w:val="22"/>
                <w:lang w:val="en-US" w:eastAsia="en-US"/>
              </w:rPr>
              <w:br/>
              <w:t xml:space="preserve">2. There could be an appetite for end-product manufacturers to </w:t>
            </w:r>
            <w:r w:rsidR="00456CA3" w:rsidRPr="00375755">
              <w:rPr>
                <w:rFonts w:ascii="Calibri" w:eastAsia="Times New Roman" w:hAnsi="Calibri"/>
                <w:color w:val="000000"/>
                <w:sz w:val="22"/>
                <w:szCs w:val="22"/>
                <w:lang w:val="en-US" w:eastAsia="en-US"/>
              </w:rPr>
              <w:t>incentivize</w:t>
            </w:r>
            <w:r w:rsidRPr="00375755">
              <w:rPr>
                <w:rFonts w:ascii="Calibri" w:eastAsia="Times New Roman" w:hAnsi="Calibri"/>
                <w:color w:val="000000"/>
                <w:sz w:val="22"/>
                <w:szCs w:val="22"/>
                <w:lang w:val="en-US" w:eastAsia="en-US"/>
              </w:rPr>
              <w:t xml:space="preserve"> measures by giving preferential treatment to intermediary product manufacturers.</w:t>
            </w:r>
          </w:p>
        </w:tc>
      </w:tr>
      <w:tr w:rsidR="00537626" w:rsidRPr="00375755" w14:paraId="4A0A8B63" w14:textId="77777777" w:rsidTr="00105EBA">
        <w:trPr>
          <w:trHeight w:val="3600"/>
        </w:trPr>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BCCF4" w14:textId="77777777" w:rsidR="00537626" w:rsidRPr="00375755" w:rsidRDefault="00537626" w:rsidP="00375755">
            <w:pPr>
              <w:jc w:val="cente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Liam Salter</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65A2AEF0" w14:textId="77777777" w:rsidR="00537626" w:rsidRPr="00375755" w:rsidRDefault="00537626" w:rsidP="00375755">
            <w:pPr>
              <w:jc w:val="cente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Gold Standard Board</w:t>
            </w:r>
          </w:p>
        </w:tc>
        <w:tc>
          <w:tcPr>
            <w:tcW w:w="1915" w:type="pct"/>
            <w:tcBorders>
              <w:top w:val="single" w:sz="4" w:space="0" w:color="auto"/>
              <w:left w:val="nil"/>
              <w:bottom w:val="single" w:sz="4" w:space="0" w:color="auto"/>
              <w:right w:val="single" w:sz="4" w:space="0" w:color="auto"/>
            </w:tcBorders>
            <w:shd w:val="clear" w:color="auto" w:fill="auto"/>
            <w:hideMark/>
          </w:tcPr>
          <w:p w14:paraId="2D1E2899" w14:textId="77777777" w:rsidR="00537626" w:rsidRPr="00375755" w:rsidRDefault="00537626" w:rsidP="00375755">
            <w:pP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1. The idea that carbon crediting could form part of an ‘in-supply chain’ incentive structure has not really been looked at. This Is one option for the value add of GS an approach to crediting that you can graft onto other standards?</w:t>
            </w:r>
          </w:p>
        </w:tc>
        <w:tc>
          <w:tcPr>
            <w:tcW w:w="1504" w:type="pct"/>
            <w:tcBorders>
              <w:top w:val="single" w:sz="4" w:space="0" w:color="auto"/>
              <w:left w:val="nil"/>
              <w:bottom w:val="single" w:sz="4" w:space="0" w:color="auto"/>
              <w:right w:val="single" w:sz="4" w:space="0" w:color="auto"/>
            </w:tcBorders>
            <w:shd w:val="clear" w:color="auto" w:fill="auto"/>
            <w:hideMark/>
          </w:tcPr>
          <w:p w14:paraId="79082F46" w14:textId="77777777" w:rsidR="00537626" w:rsidRPr="00375755" w:rsidRDefault="00537626" w:rsidP="00375755">
            <w:pPr>
              <w:rPr>
                <w:rFonts w:ascii="Calibri" w:eastAsia="Times New Roman" w:hAnsi="Calibri"/>
                <w:color w:val="000000"/>
                <w:sz w:val="22"/>
                <w:szCs w:val="22"/>
                <w:lang w:val="en-US" w:eastAsia="en-US"/>
              </w:rPr>
            </w:pPr>
            <w:r w:rsidRPr="00375755">
              <w:rPr>
                <w:rFonts w:ascii="Calibri" w:eastAsia="Times New Roman" w:hAnsi="Calibri"/>
                <w:color w:val="000000"/>
                <w:sz w:val="22"/>
                <w:szCs w:val="22"/>
                <w:lang w:val="en-US" w:eastAsia="en-US"/>
              </w:rPr>
              <w:t>1. Most product standards essentially set minimum criteria that the supply chain has to adhere to e.g. ‘recycled’ or ‘organic’.  However mechanisms to incentivize ‘beyond compliance’ performance are lacking.  In other words ‘organic’ means I grow the cotton to standard it doesn’t matter if I then dye it in an energy inefficient factory that dumps chemicals in the river.  I still get the label.  A system that provides a structure for delivering incentives through the supply chain is the next step.  Sustainable Apparel Coalition is starting to look at this i</w:t>
            </w:r>
            <w:r>
              <w:rPr>
                <w:rFonts w:ascii="Calibri" w:eastAsia="Times New Roman" w:hAnsi="Calibri"/>
                <w:color w:val="000000"/>
                <w:sz w:val="22"/>
                <w:szCs w:val="22"/>
                <w:lang w:val="en-US" w:eastAsia="en-US"/>
              </w:rPr>
              <w:t>n their product design index.</w:t>
            </w:r>
            <w:r>
              <w:rPr>
                <w:rFonts w:ascii="Calibri" w:eastAsia="Times New Roman" w:hAnsi="Calibri"/>
                <w:color w:val="000000"/>
                <w:sz w:val="22"/>
                <w:szCs w:val="22"/>
                <w:lang w:val="en-US" w:eastAsia="en-US"/>
              </w:rPr>
              <w:br/>
            </w:r>
          </w:p>
        </w:tc>
      </w:tr>
      <w:tr w:rsidR="00F748DB" w:rsidRPr="00375755" w14:paraId="27E0204C" w14:textId="77777777" w:rsidTr="00105EBA">
        <w:trPr>
          <w:trHeight w:val="2478"/>
        </w:trPr>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231A8" w14:textId="77777777" w:rsidR="00F748DB" w:rsidRPr="00375755" w:rsidRDefault="00F748DB" w:rsidP="00375755">
            <w:pPr>
              <w:jc w:val="center"/>
              <w:rPr>
                <w:rFonts w:ascii="Calibri" w:eastAsia="Times New Roman" w:hAnsi="Calibri"/>
                <w:color w:val="000000"/>
                <w:sz w:val="22"/>
                <w:szCs w:val="22"/>
                <w:lang w:val="en-US" w:eastAsia="en-US"/>
              </w:rPr>
            </w:pPr>
            <w:r>
              <w:rPr>
                <w:rFonts w:ascii="Calibri" w:eastAsia="Times New Roman" w:hAnsi="Calibri"/>
                <w:color w:val="000000"/>
                <w:sz w:val="22"/>
                <w:szCs w:val="22"/>
                <w:lang w:val="en-US" w:eastAsia="en-US"/>
              </w:rPr>
              <w:t>Tom Baumann</w:t>
            </w:r>
          </w:p>
        </w:tc>
        <w:tc>
          <w:tcPr>
            <w:tcW w:w="958" w:type="pct"/>
            <w:tcBorders>
              <w:top w:val="single" w:sz="4" w:space="0" w:color="auto"/>
              <w:left w:val="nil"/>
              <w:bottom w:val="single" w:sz="4" w:space="0" w:color="auto"/>
              <w:right w:val="single" w:sz="4" w:space="0" w:color="auto"/>
            </w:tcBorders>
            <w:shd w:val="clear" w:color="auto" w:fill="auto"/>
            <w:noWrap/>
            <w:vAlign w:val="center"/>
          </w:tcPr>
          <w:p w14:paraId="3087A198" w14:textId="3FF94421" w:rsidR="00F748DB" w:rsidRPr="00375755" w:rsidRDefault="003B5F63" w:rsidP="00375755">
            <w:pPr>
              <w:jc w:val="center"/>
              <w:rPr>
                <w:rFonts w:ascii="Calibri" w:eastAsia="Times New Roman" w:hAnsi="Calibri"/>
                <w:color w:val="000000"/>
                <w:sz w:val="22"/>
                <w:szCs w:val="22"/>
                <w:lang w:val="en-US" w:eastAsia="en-US"/>
              </w:rPr>
            </w:pPr>
            <w:r>
              <w:rPr>
                <w:rFonts w:ascii="Calibri" w:eastAsia="Times New Roman" w:hAnsi="Calibri"/>
                <w:color w:val="000000"/>
                <w:sz w:val="22"/>
                <w:szCs w:val="22"/>
                <w:lang w:val="en-US" w:eastAsia="en-US"/>
              </w:rPr>
              <w:t>GHG Management Institute</w:t>
            </w:r>
          </w:p>
        </w:tc>
        <w:tc>
          <w:tcPr>
            <w:tcW w:w="1915" w:type="pct"/>
            <w:tcBorders>
              <w:top w:val="single" w:sz="4" w:space="0" w:color="auto"/>
              <w:left w:val="nil"/>
              <w:bottom w:val="single" w:sz="4" w:space="0" w:color="auto"/>
              <w:right w:val="single" w:sz="4" w:space="0" w:color="auto"/>
            </w:tcBorders>
            <w:shd w:val="clear" w:color="auto" w:fill="auto"/>
          </w:tcPr>
          <w:p w14:paraId="5E4F1A76" w14:textId="77777777" w:rsidR="00F748DB" w:rsidRPr="00F748DB" w:rsidRDefault="00F748DB" w:rsidP="00F748DB">
            <w:pPr>
              <w:rPr>
                <w:rFonts w:ascii="Calibri" w:eastAsia="Times New Roman" w:hAnsi="Calibri"/>
                <w:color w:val="000000"/>
                <w:sz w:val="22"/>
                <w:szCs w:val="22"/>
                <w:lang w:val="en-US" w:eastAsia="en-US"/>
              </w:rPr>
            </w:pPr>
            <w:r>
              <w:rPr>
                <w:rFonts w:ascii="Calibri" w:eastAsia="Times New Roman" w:hAnsi="Calibri"/>
                <w:color w:val="000000"/>
                <w:sz w:val="22"/>
                <w:szCs w:val="22"/>
                <w:lang w:val="en-US" w:eastAsia="en-US"/>
              </w:rPr>
              <w:t>1. I</w:t>
            </w:r>
            <w:r w:rsidRPr="00F748DB">
              <w:rPr>
                <w:rFonts w:ascii="Calibri" w:eastAsia="Times New Roman" w:hAnsi="Calibri"/>
                <w:color w:val="000000"/>
                <w:sz w:val="22"/>
                <w:szCs w:val="22"/>
                <w:lang w:val="en-US" w:eastAsia="en-US"/>
              </w:rPr>
              <w:t>ssuing Offsets would not be ideal scenario, as offset methodologies for scope 3 are very challenging generally</w:t>
            </w:r>
          </w:p>
          <w:p w14:paraId="1BB6FD55" w14:textId="77777777" w:rsidR="00F748DB" w:rsidRDefault="00F748DB" w:rsidP="00F748DB">
            <w:pPr>
              <w:rPr>
                <w:rFonts w:ascii="Calibri" w:eastAsia="Times New Roman" w:hAnsi="Calibri"/>
                <w:color w:val="000000"/>
                <w:sz w:val="22"/>
                <w:szCs w:val="22"/>
                <w:lang w:val="en-US" w:eastAsia="en-US"/>
              </w:rPr>
            </w:pPr>
          </w:p>
          <w:p w14:paraId="56215EE6" w14:textId="77777777" w:rsidR="00F748DB" w:rsidRPr="00F748DB" w:rsidRDefault="00F748DB" w:rsidP="00F748DB">
            <w:pPr>
              <w:rPr>
                <w:rFonts w:ascii="Calibri" w:eastAsia="Times New Roman" w:hAnsi="Calibri"/>
                <w:color w:val="000000"/>
                <w:sz w:val="22"/>
                <w:szCs w:val="22"/>
                <w:lang w:val="en-US" w:eastAsia="en-US"/>
              </w:rPr>
            </w:pPr>
            <w:r>
              <w:rPr>
                <w:rFonts w:ascii="Calibri" w:eastAsia="Times New Roman" w:hAnsi="Calibri"/>
                <w:color w:val="000000"/>
                <w:sz w:val="22"/>
                <w:szCs w:val="22"/>
                <w:lang w:val="en-US" w:eastAsia="en-US"/>
              </w:rPr>
              <w:t xml:space="preserve">2. </w:t>
            </w:r>
            <w:r w:rsidRPr="00F748DB">
              <w:rPr>
                <w:rFonts w:ascii="Calibri" w:eastAsia="Times New Roman" w:hAnsi="Calibri"/>
                <w:color w:val="000000"/>
                <w:sz w:val="22"/>
                <w:szCs w:val="22"/>
                <w:lang w:val="en-US" w:eastAsia="en-US"/>
              </w:rPr>
              <w:t>There would also be issues around double claiming as the reducti</w:t>
            </w:r>
            <w:r>
              <w:rPr>
                <w:rFonts w:ascii="Calibri" w:eastAsia="Times New Roman" w:hAnsi="Calibri"/>
                <w:color w:val="000000"/>
                <w:sz w:val="22"/>
                <w:szCs w:val="22"/>
                <w:lang w:val="en-US" w:eastAsia="en-US"/>
              </w:rPr>
              <w:t>ons happen at the upstream</w:t>
            </w:r>
            <w:r w:rsidRPr="00F748DB">
              <w:rPr>
                <w:rFonts w:ascii="Calibri" w:eastAsia="Times New Roman" w:hAnsi="Calibri"/>
                <w:color w:val="000000"/>
                <w:sz w:val="22"/>
                <w:szCs w:val="22"/>
                <w:lang w:val="en-US" w:eastAsia="en-US"/>
              </w:rPr>
              <w:t xml:space="preserve"> facility which might be regulated</w:t>
            </w:r>
          </w:p>
          <w:p w14:paraId="59428029" w14:textId="77777777" w:rsidR="00F748DB" w:rsidRDefault="00F748DB" w:rsidP="00F748DB">
            <w:pPr>
              <w:rPr>
                <w:rFonts w:ascii="Calibri" w:eastAsia="Times New Roman" w:hAnsi="Calibri"/>
                <w:color w:val="000000"/>
                <w:sz w:val="22"/>
                <w:szCs w:val="22"/>
                <w:lang w:val="en-US" w:eastAsia="en-US"/>
              </w:rPr>
            </w:pPr>
          </w:p>
          <w:p w14:paraId="673B803B" w14:textId="77777777" w:rsidR="00F748DB" w:rsidRPr="00375755" w:rsidRDefault="00F748DB" w:rsidP="00F748DB">
            <w:pPr>
              <w:rPr>
                <w:rFonts w:ascii="Calibri" w:eastAsia="Times New Roman" w:hAnsi="Calibri"/>
                <w:color w:val="000000"/>
                <w:sz w:val="22"/>
                <w:szCs w:val="22"/>
                <w:lang w:val="en-US" w:eastAsia="en-US"/>
              </w:rPr>
            </w:pPr>
            <w:r>
              <w:rPr>
                <w:rFonts w:ascii="Calibri" w:eastAsia="Times New Roman" w:hAnsi="Calibri"/>
                <w:color w:val="000000"/>
                <w:sz w:val="22"/>
                <w:szCs w:val="22"/>
                <w:lang w:val="en-US" w:eastAsia="en-US"/>
              </w:rPr>
              <w:t xml:space="preserve">3. </w:t>
            </w:r>
            <w:r w:rsidRPr="00F748DB">
              <w:rPr>
                <w:rFonts w:ascii="Calibri" w:eastAsia="Times New Roman" w:hAnsi="Calibri"/>
                <w:color w:val="000000"/>
                <w:sz w:val="22"/>
                <w:szCs w:val="22"/>
                <w:lang w:val="en-US" w:eastAsia="en-US"/>
              </w:rPr>
              <w:t>It would be challenging to determine whether the offsets are unique</w:t>
            </w:r>
          </w:p>
        </w:tc>
        <w:tc>
          <w:tcPr>
            <w:tcW w:w="1504" w:type="pct"/>
            <w:tcBorders>
              <w:top w:val="single" w:sz="4" w:space="0" w:color="auto"/>
              <w:left w:val="nil"/>
              <w:bottom w:val="single" w:sz="4" w:space="0" w:color="auto"/>
              <w:right w:val="single" w:sz="4" w:space="0" w:color="auto"/>
            </w:tcBorders>
            <w:shd w:val="clear" w:color="auto" w:fill="auto"/>
          </w:tcPr>
          <w:p w14:paraId="70B34161" w14:textId="77777777" w:rsidR="00F748DB" w:rsidRPr="00375755" w:rsidRDefault="00F748DB" w:rsidP="00375755">
            <w:pPr>
              <w:rPr>
                <w:rFonts w:ascii="Calibri" w:eastAsia="Times New Roman" w:hAnsi="Calibri"/>
                <w:color w:val="000000"/>
                <w:sz w:val="22"/>
                <w:szCs w:val="22"/>
                <w:lang w:val="en-US" w:eastAsia="en-US"/>
              </w:rPr>
            </w:pPr>
            <w:r>
              <w:rPr>
                <w:rFonts w:ascii="Calibri" w:eastAsia="Times New Roman" w:hAnsi="Calibri"/>
                <w:color w:val="000000"/>
                <w:sz w:val="22"/>
                <w:szCs w:val="22"/>
                <w:lang w:val="en-US" w:eastAsia="en-US"/>
              </w:rPr>
              <w:t xml:space="preserve">1. </w:t>
            </w:r>
            <w:r w:rsidRPr="00F748DB">
              <w:rPr>
                <w:rFonts w:ascii="Calibri" w:eastAsia="Times New Roman" w:hAnsi="Calibri"/>
                <w:color w:val="000000"/>
                <w:sz w:val="22"/>
                <w:szCs w:val="22"/>
                <w:lang w:val="en-US" w:eastAsia="en-US"/>
              </w:rPr>
              <w:t>Ideal way or incentivizing would be by the way of procurement guidelines / incentives by the buyer of these coatings</w:t>
            </w:r>
          </w:p>
        </w:tc>
      </w:tr>
    </w:tbl>
    <w:p w14:paraId="5C43D967" w14:textId="77777777" w:rsidR="00375755" w:rsidRPr="00375755" w:rsidRDefault="00375755" w:rsidP="000036CE">
      <w:pPr>
        <w:rPr>
          <w:rFonts w:ascii="Calibri" w:hAnsi="Calibri"/>
          <w:sz w:val="22"/>
          <w:szCs w:val="22"/>
        </w:rPr>
      </w:pPr>
    </w:p>
    <w:sectPr w:rsidR="00375755" w:rsidRPr="00375755" w:rsidSect="00537626">
      <w:headerReference w:type="default" r:id="rId9"/>
      <w:footerReference w:type="default" r:id="rId10"/>
      <w:pgSz w:w="16840" w:h="11900" w:orient="landscape"/>
      <w:pgMar w:top="1418" w:right="1418" w:bottom="851" w:left="1440" w:header="567" w:footer="24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84F86" w14:textId="77777777" w:rsidR="00A26B58" w:rsidRDefault="00A26B58" w:rsidP="00EB1EB2">
      <w:r>
        <w:separator/>
      </w:r>
    </w:p>
  </w:endnote>
  <w:endnote w:type="continuationSeparator" w:id="0">
    <w:p w14:paraId="2C095AFE" w14:textId="77777777" w:rsidR="00A26B58" w:rsidRDefault="00A26B58" w:rsidP="00EB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86D7" w14:textId="77777777" w:rsidR="00A26B58" w:rsidRDefault="00A26B58" w:rsidP="00480A52">
    <w:pPr>
      <w:pStyle w:val="Footer"/>
      <w:ind w:left="-567" w:right="-142" w:firstLine="567"/>
    </w:pPr>
    <w:r>
      <w:rPr>
        <w:noProof/>
        <w:lang w:val="en-US" w:eastAsia="en-US"/>
      </w:rPr>
      <w:drawing>
        <wp:inline distT="0" distB="0" distL="0" distR="0" wp14:anchorId="70FD1FF6" wp14:editId="39C008F8">
          <wp:extent cx="6858000" cy="54165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54165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81D6F" w14:textId="77777777" w:rsidR="00A26B58" w:rsidRDefault="00A26B58" w:rsidP="00EB1EB2">
      <w:r>
        <w:separator/>
      </w:r>
    </w:p>
  </w:footnote>
  <w:footnote w:type="continuationSeparator" w:id="0">
    <w:p w14:paraId="60327BE5" w14:textId="77777777" w:rsidR="00A26B58" w:rsidRDefault="00A26B58" w:rsidP="00EB1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19C28" w14:textId="77777777" w:rsidR="00A26B58" w:rsidRDefault="00A26B58" w:rsidP="00781B4D">
    <w:pPr>
      <w:pStyle w:val="Header"/>
      <w:ind w:right="-284"/>
    </w:pPr>
    <w:r>
      <w:rPr>
        <w:noProof/>
        <w:lang w:val="en-US" w:eastAsia="en-US"/>
      </w:rPr>
      <w:drawing>
        <wp:inline distT="0" distB="0" distL="0" distR="0" wp14:anchorId="50E44FF9" wp14:editId="61DCDC52">
          <wp:extent cx="182880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54000"/>
                  </a:xfrm>
                  <a:prstGeom prst="rect">
                    <a:avLst/>
                  </a:prstGeom>
                  <a:noFill/>
                  <a:ln>
                    <a:noFill/>
                  </a:ln>
                </pic:spPr>
              </pic:pic>
            </a:graphicData>
          </a:graphic>
        </wp:inline>
      </w:drawing>
    </w:r>
    <w:r>
      <w:softHyphen/>
    </w:r>
    <w:r>
      <w:softHyphen/>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200B"/>
    <w:multiLevelType w:val="hybridMultilevel"/>
    <w:tmpl w:val="33D4A8DA"/>
    <w:lvl w:ilvl="0" w:tplc="BDE21050">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AF08C8"/>
    <w:multiLevelType w:val="hybridMultilevel"/>
    <w:tmpl w:val="F0C41ACC"/>
    <w:lvl w:ilvl="0" w:tplc="DA6E5A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E74C7"/>
    <w:multiLevelType w:val="hybridMultilevel"/>
    <w:tmpl w:val="6958B150"/>
    <w:lvl w:ilvl="0" w:tplc="F5E4D65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383001"/>
    <w:multiLevelType w:val="hybridMultilevel"/>
    <w:tmpl w:val="03448C54"/>
    <w:lvl w:ilvl="0" w:tplc="E576A47E">
      <w:start w:val="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614C6"/>
    <w:multiLevelType w:val="hybridMultilevel"/>
    <w:tmpl w:val="80B2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B3225"/>
    <w:multiLevelType w:val="hybridMultilevel"/>
    <w:tmpl w:val="A25E81E0"/>
    <w:lvl w:ilvl="0" w:tplc="EB28F75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B9"/>
    <w:rsid w:val="000036CE"/>
    <w:rsid w:val="0001267B"/>
    <w:rsid w:val="00050FF5"/>
    <w:rsid w:val="000C2AD3"/>
    <w:rsid w:val="00105EBA"/>
    <w:rsid w:val="00110F88"/>
    <w:rsid w:val="001222F9"/>
    <w:rsid w:val="00123334"/>
    <w:rsid w:val="00160B9D"/>
    <w:rsid w:val="00177CCB"/>
    <w:rsid w:val="00197E50"/>
    <w:rsid w:val="001C153E"/>
    <w:rsid w:val="00212C39"/>
    <w:rsid w:val="00292843"/>
    <w:rsid w:val="0036127E"/>
    <w:rsid w:val="00363A50"/>
    <w:rsid w:val="00375755"/>
    <w:rsid w:val="00396D39"/>
    <w:rsid w:val="003B409E"/>
    <w:rsid w:val="003B5F63"/>
    <w:rsid w:val="003D0498"/>
    <w:rsid w:val="003E72F9"/>
    <w:rsid w:val="004067CB"/>
    <w:rsid w:val="00407E03"/>
    <w:rsid w:val="00445E8A"/>
    <w:rsid w:val="00456CA3"/>
    <w:rsid w:val="004779DC"/>
    <w:rsid w:val="00480A52"/>
    <w:rsid w:val="004D5696"/>
    <w:rsid w:val="00501721"/>
    <w:rsid w:val="0052315F"/>
    <w:rsid w:val="00537626"/>
    <w:rsid w:val="00553934"/>
    <w:rsid w:val="00557B27"/>
    <w:rsid w:val="00564F50"/>
    <w:rsid w:val="00575B5F"/>
    <w:rsid w:val="0059180C"/>
    <w:rsid w:val="005B0483"/>
    <w:rsid w:val="005C17D3"/>
    <w:rsid w:val="00624A94"/>
    <w:rsid w:val="006424B9"/>
    <w:rsid w:val="006442E7"/>
    <w:rsid w:val="006854DA"/>
    <w:rsid w:val="00697FF0"/>
    <w:rsid w:val="006D5994"/>
    <w:rsid w:val="006F6700"/>
    <w:rsid w:val="007057F6"/>
    <w:rsid w:val="00781B4D"/>
    <w:rsid w:val="007946B1"/>
    <w:rsid w:val="007A1B2D"/>
    <w:rsid w:val="008164C7"/>
    <w:rsid w:val="008442EB"/>
    <w:rsid w:val="00865B6B"/>
    <w:rsid w:val="00893A60"/>
    <w:rsid w:val="008D4F85"/>
    <w:rsid w:val="008F3912"/>
    <w:rsid w:val="00966604"/>
    <w:rsid w:val="009724D1"/>
    <w:rsid w:val="00975E01"/>
    <w:rsid w:val="009764E1"/>
    <w:rsid w:val="009903EA"/>
    <w:rsid w:val="009B7DEA"/>
    <w:rsid w:val="00A0303E"/>
    <w:rsid w:val="00A26B58"/>
    <w:rsid w:val="00A95752"/>
    <w:rsid w:val="00AA5393"/>
    <w:rsid w:val="00AF76CE"/>
    <w:rsid w:val="00B167B8"/>
    <w:rsid w:val="00B268D4"/>
    <w:rsid w:val="00B611DA"/>
    <w:rsid w:val="00BA0442"/>
    <w:rsid w:val="00BB3359"/>
    <w:rsid w:val="00BD4E63"/>
    <w:rsid w:val="00BE6D4A"/>
    <w:rsid w:val="00C56E29"/>
    <w:rsid w:val="00CC013E"/>
    <w:rsid w:val="00D016DA"/>
    <w:rsid w:val="00D16BB9"/>
    <w:rsid w:val="00D55DB3"/>
    <w:rsid w:val="00D81F1B"/>
    <w:rsid w:val="00DA3C81"/>
    <w:rsid w:val="00DB3323"/>
    <w:rsid w:val="00DD08A4"/>
    <w:rsid w:val="00DD52B9"/>
    <w:rsid w:val="00E26009"/>
    <w:rsid w:val="00E56235"/>
    <w:rsid w:val="00E82440"/>
    <w:rsid w:val="00E90948"/>
    <w:rsid w:val="00EB1EB2"/>
    <w:rsid w:val="00F57820"/>
    <w:rsid w:val="00F64C8E"/>
    <w:rsid w:val="00F748DB"/>
    <w:rsid w:val="00FA4DA8"/>
    <w:rsid w:val="00FD33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03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B9"/>
    <w:rPr>
      <w:sz w:val="24"/>
      <w:szCs w:val="24"/>
      <w:lang w:val="en-GB" w:eastAsia="ja-JP"/>
    </w:rPr>
  </w:style>
  <w:style w:type="paragraph" w:styleId="Heading3">
    <w:name w:val="heading 3"/>
    <w:basedOn w:val="Normal"/>
    <w:next w:val="Normal"/>
    <w:link w:val="Heading3Char"/>
    <w:uiPriority w:val="9"/>
    <w:unhideWhenUsed/>
    <w:qFormat/>
    <w:rsid w:val="00D16BB9"/>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next w:val="Normal"/>
    <w:link w:val="Heading4Char"/>
    <w:uiPriority w:val="9"/>
    <w:unhideWhenUsed/>
    <w:qFormat/>
    <w:rsid w:val="00D16BB9"/>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EB2"/>
    <w:rPr>
      <w:rFonts w:ascii="Lucida Grande" w:hAnsi="Lucida Grande"/>
      <w:sz w:val="18"/>
      <w:szCs w:val="18"/>
    </w:rPr>
  </w:style>
  <w:style w:type="character" w:customStyle="1" w:styleId="BalloonTextChar">
    <w:name w:val="Balloon Text Char"/>
    <w:link w:val="BalloonText"/>
    <w:uiPriority w:val="99"/>
    <w:semiHidden/>
    <w:rsid w:val="00EB1EB2"/>
    <w:rPr>
      <w:rFonts w:ascii="Lucida Grande" w:hAnsi="Lucida Grande"/>
      <w:sz w:val="18"/>
      <w:szCs w:val="18"/>
    </w:rPr>
  </w:style>
  <w:style w:type="paragraph" w:styleId="Header">
    <w:name w:val="header"/>
    <w:basedOn w:val="Normal"/>
    <w:link w:val="HeaderChar"/>
    <w:uiPriority w:val="99"/>
    <w:unhideWhenUsed/>
    <w:rsid w:val="00EB1EB2"/>
    <w:pPr>
      <w:tabs>
        <w:tab w:val="center" w:pos="4320"/>
        <w:tab w:val="right" w:pos="8640"/>
      </w:tabs>
    </w:pPr>
  </w:style>
  <w:style w:type="character" w:customStyle="1" w:styleId="HeaderChar">
    <w:name w:val="Header Char"/>
    <w:basedOn w:val="DefaultParagraphFont"/>
    <w:link w:val="Header"/>
    <w:uiPriority w:val="99"/>
    <w:rsid w:val="00EB1EB2"/>
  </w:style>
  <w:style w:type="paragraph" w:styleId="Footer">
    <w:name w:val="footer"/>
    <w:basedOn w:val="Normal"/>
    <w:link w:val="FooterChar"/>
    <w:uiPriority w:val="99"/>
    <w:unhideWhenUsed/>
    <w:rsid w:val="00EB1EB2"/>
    <w:pPr>
      <w:tabs>
        <w:tab w:val="center" w:pos="4320"/>
        <w:tab w:val="right" w:pos="8640"/>
      </w:tabs>
    </w:pPr>
  </w:style>
  <w:style w:type="character" w:customStyle="1" w:styleId="FooterChar">
    <w:name w:val="Footer Char"/>
    <w:basedOn w:val="DefaultParagraphFont"/>
    <w:link w:val="Footer"/>
    <w:uiPriority w:val="99"/>
    <w:rsid w:val="00EB1EB2"/>
  </w:style>
  <w:style w:type="character" w:customStyle="1" w:styleId="Heading3Char">
    <w:name w:val="Heading 3 Char"/>
    <w:basedOn w:val="DefaultParagraphFont"/>
    <w:link w:val="Heading3"/>
    <w:uiPriority w:val="9"/>
    <w:rsid w:val="00D16BB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D16BB9"/>
    <w:rPr>
      <w:color w:val="0000FF"/>
      <w:u w:val="single"/>
    </w:rPr>
  </w:style>
  <w:style w:type="character" w:customStyle="1" w:styleId="Heading4Char">
    <w:name w:val="Heading 4 Char"/>
    <w:basedOn w:val="DefaultParagraphFont"/>
    <w:link w:val="Heading4"/>
    <w:uiPriority w:val="9"/>
    <w:rsid w:val="00D16BB9"/>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D16BB9"/>
    <w:pPr>
      <w:ind w:left="720"/>
      <w:contextualSpacing/>
    </w:pPr>
    <w:rPr>
      <w:rFonts w:asciiTheme="minorHAnsi" w:eastAsiaTheme="minorEastAsia" w:hAnsiTheme="minorHAnsi" w:cstheme="minorBidi"/>
      <w:lang w:val="en-US" w:eastAsia="en-US"/>
    </w:rPr>
  </w:style>
  <w:style w:type="paragraph" w:styleId="FootnoteText">
    <w:name w:val="footnote text"/>
    <w:basedOn w:val="Normal"/>
    <w:link w:val="FootnoteTextChar"/>
    <w:uiPriority w:val="99"/>
    <w:unhideWhenUsed/>
    <w:rsid w:val="00B611DA"/>
  </w:style>
  <w:style w:type="character" w:customStyle="1" w:styleId="FootnoteTextChar">
    <w:name w:val="Footnote Text Char"/>
    <w:basedOn w:val="DefaultParagraphFont"/>
    <w:link w:val="FootnoteText"/>
    <w:uiPriority w:val="99"/>
    <w:rsid w:val="00B611DA"/>
    <w:rPr>
      <w:sz w:val="24"/>
      <w:szCs w:val="24"/>
      <w:lang w:val="en-GB" w:eastAsia="ja-JP"/>
    </w:rPr>
  </w:style>
  <w:style w:type="character" w:styleId="FootnoteReference">
    <w:name w:val="footnote reference"/>
    <w:basedOn w:val="DefaultParagraphFont"/>
    <w:uiPriority w:val="99"/>
    <w:unhideWhenUsed/>
    <w:rsid w:val="00B611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B9"/>
    <w:rPr>
      <w:sz w:val="24"/>
      <w:szCs w:val="24"/>
      <w:lang w:val="en-GB" w:eastAsia="ja-JP"/>
    </w:rPr>
  </w:style>
  <w:style w:type="paragraph" w:styleId="Heading3">
    <w:name w:val="heading 3"/>
    <w:basedOn w:val="Normal"/>
    <w:next w:val="Normal"/>
    <w:link w:val="Heading3Char"/>
    <w:uiPriority w:val="9"/>
    <w:unhideWhenUsed/>
    <w:qFormat/>
    <w:rsid w:val="00D16BB9"/>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next w:val="Normal"/>
    <w:link w:val="Heading4Char"/>
    <w:uiPriority w:val="9"/>
    <w:unhideWhenUsed/>
    <w:qFormat/>
    <w:rsid w:val="00D16BB9"/>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EB2"/>
    <w:rPr>
      <w:rFonts w:ascii="Lucida Grande" w:hAnsi="Lucida Grande"/>
      <w:sz w:val="18"/>
      <w:szCs w:val="18"/>
    </w:rPr>
  </w:style>
  <w:style w:type="character" w:customStyle="1" w:styleId="BalloonTextChar">
    <w:name w:val="Balloon Text Char"/>
    <w:link w:val="BalloonText"/>
    <w:uiPriority w:val="99"/>
    <w:semiHidden/>
    <w:rsid w:val="00EB1EB2"/>
    <w:rPr>
      <w:rFonts w:ascii="Lucida Grande" w:hAnsi="Lucida Grande"/>
      <w:sz w:val="18"/>
      <w:szCs w:val="18"/>
    </w:rPr>
  </w:style>
  <w:style w:type="paragraph" w:styleId="Header">
    <w:name w:val="header"/>
    <w:basedOn w:val="Normal"/>
    <w:link w:val="HeaderChar"/>
    <w:uiPriority w:val="99"/>
    <w:unhideWhenUsed/>
    <w:rsid w:val="00EB1EB2"/>
    <w:pPr>
      <w:tabs>
        <w:tab w:val="center" w:pos="4320"/>
        <w:tab w:val="right" w:pos="8640"/>
      </w:tabs>
    </w:pPr>
  </w:style>
  <w:style w:type="character" w:customStyle="1" w:styleId="HeaderChar">
    <w:name w:val="Header Char"/>
    <w:basedOn w:val="DefaultParagraphFont"/>
    <w:link w:val="Header"/>
    <w:uiPriority w:val="99"/>
    <w:rsid w:val="00EB1EB2"/>
  </w:style>
  <w:style w:type="paragraph" w:styleId="Footer">
    <w:name w:val="footer"/>
    <w:basedOn w:val="Normal"/>
    <w:link w:val="FooterChar"/>
    <w:uiPriority w:val="99"/>
    <w:unhideWhenUsed/>
    <w:rsid w:val="00EB1EB2"/>
    <w:pPr>
      <w:tabs>
        <w:tab w:val="center" w:pos="4320"/>
        <w:tab w:val="right" w:pos="8640"/>
      </w:tabs>
    </w:pPr>
  </w:style>
  <w:style w:type="character" w:customStyle="1" w:styleId="FooterChar">
    <w:name w:val="Footer Char"/>
    <w:basedOn w:val="DefaultParagraphFont"/>
    <w:link w:val="Footer"/>
    <w:uiPriority w:val="99"/>
    <w:rsid w:val="00EB1EB2"/>
  </w:style>
  <w:style w:type="character" w:customStyle="1" w:styleId="Heading3Char">
    <w:name w:val="Heading 3 Char"/>
    <w:basedOn w:val="DefaultParagraphFont"/>
    <w:link w:val="Heading3"/>
    <w:uiPriority w:val="9"/>
    <w:rsid w:val="00D16BB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D16BB9"/>
    <w:rPr>
      <w:color w:val="0000FF"/>
      <w:u w:val="single"/>
    </w:rPr>
  </w:style>
  <w:style w:type="character" w:customStyle="1" w:styleId="Heading4Char">
    <w:name w:val="Heading 4 Char"/>
    <w:basedOn w:val="DefaultParagraphFont"/>
    <w:link w:val="Heading4"/>
    <w:uiPriority w:val="9"/>
    <w:rsid w:val="00D16BB9"/>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D16BB9"/>
    <w:pPr>
      <w:ind w:left="720"/>
      <w:contextualSpacing/>
    </w:pPr>
    <w:rPr>
      <w:rFonts w:asciiTheme="minorHAnsi" w:eastAsiaTheme="minorEastAsia" w:hAnsiTheme="minorHAnsi" w:cstheme="minorBidi"/>
      <w:lang w:val="en-US" w:eastAsia="en-US"/>
    </w:rPr>
  </w:style>
  <w:style w:type="paragraph" w:styleId="FootnoteText">
    <w:name w:val="footnote text"/>
    <w:basedOn w:val="Normal"/>
    <w:link w:val="FootnoteTextChar"/>
    <w:uiPriority w:val="99"/>
    <w:unhideWhenUsed/>
    <w:rsid w:val="00B611DA"/>
  </w:style>
  <w:style w:type="character" w:customStyle="1" w:styleId="FootnoteTextChar">
    <w:name w:val="Footnote Text Char"/>
    <w:basedOn w:val="DefaultParagraphFont"/>
    <w:link w:val="FootnoteText"/>
    <w:uiPriority w:val="99"/>
    <w:rsid w:val="00B611DA"/>
    <w:rPr>
      <w:sz w:val="24"/>
      <w:szCs w:val="24"/>
      <w:lang w:val="en-GB" w:eastAsia="ja-JP"/>
    </w:rPr>
  </w:style>
  <w:style w:type="character" w:styleId="FootnoteReference">
    <w:name w:val="footnote reference"/>
    <w:basedOn w:val="DefaultParagraphFont"/>
    <w:uiPriority w:val="99"/>
    <w:unhideWhenUsed/>
    <w:rsid w:val="00B611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61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ta:Library:Application%20Support:Microsoft:Office:User%20Templates:My%20Templates:G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85AE-BA5E-9449-B0D7-33AD8CEC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 Template.dotx</Template>
  <TotalTime>1</TotalTime>
  <Pages>3</Pages>
  <Words>663</Words>
  <Characters>3781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T</dc:creator>
  <cp:keywords/>
  <dc:description/>
  <cp:lastModifiedBy>XYZ</cp:lastModifiedBy>
  <cp:revision>3</cp:revision>
  <cp:lastPrinted>2014-08-07T06:56:00Z</cp:lastPrinted>
  <dcterms:created xsi:type="dcterms:W3CDTF">2015-03-20T09:09:00Z</dcterms:created>
  <dcterms:modified xsi:type="dcterms:W3CDTF">2015-03-20T09:10:00Z</dcterms:modified>
</cp:coreProperties>
</file>