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1700" w14:textId="0E7ADDE9" w:rsidR="00AF16EE" w:rsidRPr="00B56DDD" w:rsidRDefault="008D33B5" w:rsidP="00CE6028">
      <w:pPr>
        <w:jc w:val="center"/>
        <w:rPr>
          <w:rFonts w:ascii="Avenir Book" w:eastAsia="Avenir Book" w:hAnsi="Avenir Book" w:cs="Avenir Book"/>
          <w:b/>
          <w:color w:val="28A9B4"/>
          <w:kern w:val="28"/>
          <w:szCs w:val="20"/>
          <w:lang w:eastAsia="en-US"/>
        </w:rPr>
      </w:pPr>
      <w:r w:rsidRPr="00B56DDD">
        <w:rPr>
          <w:rFonts w:ascii="Avenir Book" w:eastAsia="Avenir Book" w:hAnsi="Avenir Book" w:cs="Avenir Book"/>
          <w:b/>
          <w:color w:val="28A9B4"/>
          <w:kern w:val="28"/>
          <w:szCs w:val="20"/>
          <w:lang w:eastAsia="en-US"/>
        </w:rPr>
        <w:t xml:space="preserve">ELIGIBILITY </w:t>
      </w:r>
      <w:r>
        <w:rPr>
          <w:rFonts w:ascii="Avenir Book" w:eastAsia="Avenir Book" w:hAnsi="Avenir Book" w:cs="Avenir Book"/>
          <w:b/>
          <w:color w:val="28A9B4"/>
          <w:kern w:val="28"/>
          <w:szCs w:val="20"/>
          <w:lang w:eastAsia="en-US"/>
        </w:rPr>
        <w:t>REQUIREMENTS</w:t>
      </w:r>
      <w:r w:rsidRPr="00B56DDD">
        <w:rPr>
          <w:rFonts w:ascii="Avenir Book" w:eastAsia="Avenir Book" w:hAnsi="Avenir Book" w:cs="Avenir Book"/>
          <w:b/>
          <w:color w:val="28A9B4"/>
          <w:kern w:val="28"/>
          <w:szCs w:val="20"/>
          <w:lang w:eastAsia="en-US"/>
        </w:rPr>
        <w:t xml:space="preserve"> FOR GRID CONNECTED RENEWABLE E</w:t>
      </w:r>
      <w:r w:rsidR="00CE6028">
        <w:rPr>
          <w:rFonts w:ascii="Avenir Book" w:eastAsia="Avenir Book" w:hAnsi="Avenir Book" w:cs="Avenir Book"/>
          <w:b/>
          <w:color w:val="28A9B4"/>
          <w:kern w:val="28"/>
          <w:szCs w:val="20"/>
          <w:lang w:eastAsia="en-US"/>
        </w:rPr>
        <w:t>NERGY</w:t>
      </w:r>
      <w:r w:rsidRPr="00B56DDD">
        <w:rPr>
          <w:rFonts w:ascii="Avenir Book" w:eastAsia="Avenir Book" w:hAnsi="Avenir Book" w:cs="Avenir Book"/>
          <w:b/>
          <w:color w:val="28A9B4"/>
          <w:kern w:val="28"/>
          <w:szCs w:val="20"/>
          <w:lang w:eastAsia="en-US"/>
        </w:rPr>
        <w:t xml:space="preserve"> GENERATION PROJECTS (VER AND CER):</w:t>
      </w:r>
    </w:p>
    <w:p w14:paraId="5C614014" w14:textId="77777777" w:rsidR="00AF16EE" w:rsidRDefault="00AF16EE" w:rsidP="00AF16EE">
      <w:pPr>
        <w:rPr>
          <w:rFonts w:ascii="Avenir" w:hAnsi="Avenir" w:cs="Times New Roman"/>
          <w:color w:val="000000" w:themeColor="text1"/>
          <w:sz w:val="22"/>
          <w:szCs w:val="22"/>
          <w:highlight w:val="yellow"/>
          <w:lang w:val="en-GB"/>
        </w:rPr>
      </w:pPr>
    </w:p>
    <w:sdt>
      <w:sdtPr>
        <w:rPr>
          <w:rFonts w:ascii="Avenir Book" w:eastAsiaTheme="minorEastAsia" w:hAnsi="Avenir Book" w:cstheme="minorBidi"/>
          <w:b w:val="0"/>
          <w:bCs w:val="0"/>
          <w:color w:val="auto"/>
          <w:sz w:val="24"/>
          <w:szCs w:val="24"/>
          <w:lang w:eastAsia="zh-CN"/>
        </w:rPr>
        <w:id w:val="-522775091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mallCaps/>
          <w:noProof/>
          <w:sz w:val="22"/>
          <w:szCs w:val="22"/>
        </w:rPr>
      </w:sdtEndPr>
      <w:sdtContent>
        <w:p w14:paraId="3E2D737C" w14:textId="6940A7A6" w:rsidR="006E2498" w:rsidRPr="0034377E" w:rsidRDefault="006E2498">
          <w:pPr>
            <w:pStyle w:val="TOCHeading"/>
            <w:rPr>
              <w:rFonts w:ascii="Avenir Book" w:hAnsi="Avenir Book"/>
              <w:b w:val="0"/>
              <w:bCs w:val="0"/>
            </w:rPr>
          </w:pPr>
          <w:r w:rsidRPr="0034377E">
            <w:rPr>
              <w:rFonts w:ascii="Avenir Book" w:hAnsi="Avenir Book"/>
              <w:b w:val="0"/>
              <w:bCs w:val="0"/>
            </w:rPr>
            <w:t>Table of Contents</w:t>
          </w:r>
        </w:p>
        <w:p w14:paraId="76BAE31D" w14:textId="77777777" w:rsidR="006E2498" w:rsidRPr="0034377E" w:rsidRDefault="006E2498">
          <w:pPr>
            <w:pStyle w:val="TOC2"/>
            <w:tabs>
              <w:tab w:val="right" w:pos="9010"/>
            </w:tabs>
            <w:rPr>
              <w:rFonts w:ascii="Avenir Book" w:hAnsi="Avenir Book"/>
              <w:b w:val="0"/>
              <w:bCs w:val="0"/>
              <w:smallCaps w:val="0"/>
              <w:noProof/>
              <w:sz w:val="24"/>
              <w:szCs w:val="24"/>
            </w:rPr>
          </w:pPr>
          <w:r w:rsidRPr="00F816F4">
            <w:rPr>
              <w:rFonts w:ascii="Avenir Book" w:hAnsi="Avenir Book"/>
              <w:b w:val="0"/>
              <w:bCs w:val="0"/>
            </w:rPr>
            <w:fldChar w:fldCharType="begin"/>
          </w:r>
          <w:r w:rsidRPr="0034377E">
            <w:rPr>
              <w:rFonts w:ascii="Avenir Book" w:hAnsi="Avenir Book"/>
              <w:b w:val="0"/>
              <w:bCs w:val="0"/>
            </w:rPr>
            <w:instrText xml:space="preserve"> TOC \o "1-3" \h \z \u </w:instrText>
          </w:r>
          <w:r w:rsidRPr="00F816F4">
            <w:rPr>
              <w:rFonts w:ascii="Avenir Book" w:hAnsi="Avenir Book"/>
              <w:b w:val="0"/>
              <w:bCs w:val="0"/>
            </w:rPr>
            <w:fldChar w:fldCharType="separate"/>
          </w:r>
          <w:hyperlink w:anchor="_Toc511123585" w:history="1">
            <w:r w:rsidRPr="00F816F4">
              <w:rPr>
                <w:rStyle w:val="Hyperlink"/>
                <w:rFonts w:ascii="Avenir Book" w:hAnsi="Avenir Book"/>
                <w:noProof/>
              </w:rPr>
              <w:t>Introduction</w:t>
            </w:r>
            <w:r w:rsidRPr="0034377E">
              <w:rPr>
                <w:rFonts w:ascii="Avenir Book" w:hAnsi="Avenir Book"/>
                <w:noProof/>
                <w:webHidden/>
              </w:rPr>
              <w:tab/>
            </w:r>
            <w:r w:rsidRPr="00F816F4">
              <w:rPr>
                <w:rFonts w:ascii="Avenir Book" w:hAnsi="Avenir Book"/>
                <w:noProof/>
                <w:webHidden/>
              </w:rPr>
              <w:fldChar w:fldCharType="begin"/>
            </w:r>
            <w:r w:rsidRPr="0034377E">
              <w:rPr>
                <w:rFonts w:ascii="Avenir Book" w:hAnsi="Avenir Book"/>
                <w:noProof/>
                <w:webHidden/>
              </w:rPr>
              <w:instrText xml:space="preserve"> PAGEREF _Toc511123585 \h </w:instrText>
            </w:r>
            <w:r w:rsidRPr="00F816F4">
              <w:rPr>
                <w:rFonts w:ascii="Avenir Book" w:hAnsi="Avenir Book"/>
                <w:noProof/>
                <w:webHidden/>
              </w:rPr>
            </w:r>
            <w:r w:rsidRPr="00F816F4">
              <w:rPr>
                <w:rFonts w:ascii="Avenir Book" w:hAnsi="Avenir Book"/>
                <w:noProof/>
                <w:webHidden/>
              </w:rPr>
              <w:fldChar w:fldCharType="separate"/>
            </w:r>
            <w:r w:rsidRPr="0034377E">
              <w:rPr>
                <w:rFonts w:ascii="Avenir Book" w:hAnsi="Avenir Book"/>
                <w:noProof/>
                <w:webHidden/>
              </w:rPr>
              <w:t>1</w:t>
            </w:r>
            <w:r w:rsidRPr="00F816F4">
              <w:rPr>
                <w:rFonts w:ascii="Avenir Book" w:hAnsi="Avenir Book"/>
                <w:noProof/>
                <w:webHidden/>
              </w:rPr>
              <w:fldChar w:fldCharType="end"/>
            </w:r>
          </w:hyperlink>
        </w:p>
        <w:p w14:paraId="7AA7BF7A" w14:textId="77777777" w:rsidR="006E2498" w:rsidRPr="0034377E" w:rsidRDefault="009F1D62">
          <w:pPr>
            <w:pStyle w:val="TOC2"/>
            <w:tabs>
              <w:tab w:val="right" w:pos="9010"/>
            </w:tabs>
            <w:rPr>
              <w:rFonts w:ascii="Avenir Book" w:hAnsi="Avenir Book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11123586" w:history="1">
            <w:r w:rsidR="006E2498" w:rsidRPr="0034377E">
              <w:rPr>
                <w:rStyle w:val="Hyperlink"/>
                <w:rFonts w:ascii="Avenir Book" w:hAnsi="Avenir Book"/>
                <w:noProof/>
              </w:rPr>
              <w:t>Scope &amp; Applicability</w:t>
            </w:r>
            <w:r w:rsidR="006E2498" w:rsidRPr="0034377E">
              <w:rPr>
                <w:rFonts w:ascii="Avenir Book" w:hAnsi="Avenir Book"/>
                <w:noProof/>
                <w:webHidden/>
              </w:rPr>
              <w:tab/>
            </w:r>
            <w:r w:rsidR="006E2498" w:rsidRPr="00F816F4">
              <w:rPr>
                <w:rFonts w:ascii="Avenir Book" w:hAnsi="Avenir Book"/>
                <w:noProof/>
                <w:webHidden/>
              </w:rPr>
              <w:fldChar w:fldCharType="begin"/>
            </w:r>
            <w:r w:rsidR="006E2498" w:rsidRPr="0034377E">
              <w:rPr>
                <w:rFonts w:ascii="Avenir Book" w:hAnsi="Avenir Book"/>
                <w:noProof/>
                <w:webHidden/>
              </w:rPr>
              <w:instrText xml:space="preserve"> PAGEREF _Toc511123586 \h </w:instrText>
            </w:r>
            <w:r w:rsidR="006E2498" w:rsidRPr="00F816F4">
              <w:rPr>
                <w:rFonts w:ascii="Avenir Book" w:hAnsi="Avenir Book"/>
                <w:noProof/>
                <w:webHidden/>
              </w:rPr>
            </w:r>
            <w:r w:rsidR="006E2498" w:rsidRPr="00F816F4">
              <w:rPr>
                <w:rFonts w:ascii="Avenir Book" w:hAnsi="Avenir Book"/>
                <w:noProof/>
                <w:webHidden/>
              </w:rPr>
              <w:fldChar w:fldCharType="separate"/>
            </w:r>
            <w:r w:rsidR="006E2498" w:rsidRPr="0034377E">
              <w:rPr>
                <w:rFonts w:ascii="Avenir Book" w:hAnsi="Avenir Book"/>
                <w:noProof/>
                <w:webHidden/>
              </w:rPr>
              <w:t>1</w:t>
            </w:r>
            <w:r w:rsidR="006E2498" w:rsidRPr="00F816F4">
              <w:rPr>
                <w:rFonts w:ascii="Avenir Book" w:hAnsi="Avenir Book"/>
                <w:noProof/>
                <w:webHidden/>
              </w:rPr>
              <w:fldChar w:fldCharType="end"/>
            </w:r>
          </w:hyperlink>
        </w:p>
        <w:p w14:paraId="70B438E1" w14:textId="6129F399" w:rsidR="006E2498" w:rsidRPr="0034377E" w:rsidRDefault="009F1D62" w:rsidP="001B2F60">
          <w:pPr>
            <w:pStyle w:val="TOC2"/>
            <w:tabs>
              <w:tab w:val="right" w:pos="9010"/>
            </w:tabs>
          </w:pPr>
          <w:hyperlink w:anchor="_Toc511123587" w:history="1">
            <w:r w:rsidR="006E2498" w:rsidRPr="0034377E">
              <w:rPr>
                <w:rStyle w:val="Hyperlink"/>
                <w:rFonts w:ascii="Avenir Book" w:hAnsi="Avenir Book"/>
                <w:noProof/>
              </w:rPr>
              <w:t>Eligibility Requirements</w:t>
            </w:r>
            <w:r w:rsidR="006E2498" w:rsidRPr="0034377E">
              <w:rPr>
                <w:rFonts w:ascii="Avenir Book" w:hAnsi="Avenir Book"/>
                <w:noProof/>
                <w:webHidden/>
              </w:rPr>
              <w:tab/>
            </w:r>
            <w:r w:rsidR="006E2498" w:rsidRPr="00F816F4">
              <w:rPr>
                <w:rFonts w:ascii="Avenir Book" w:hAnsi="Avenir Book"/>
                <w:noProof/>
                <w:webHidden/>
              </w:rPr>
              <w:fldChar w:fldCharType="begin"/>
            </w:r>
            <w:r w:rsidR="006E2498" w:rsidRPr="0034377E">
              <w:rPr>
                <w:rFonts w:ascii="Avenir Book" w:hAnsi="Avenir Book"/>
                <w:noProof/>
                <w:webHidden/>
              </w:rPr>
              <w:instrText xml:space="preserve"> PAGEREF _Toc511123587 \h </w:instrText>
            </w:r>
            <w:r w:rsidR="006E2498" w:rsidRPr="00F816F4">
              <w:rPr>
                <w:rFonts w:ascii="Avenir Book" w:hAnsi="Avenir Book"/>
                <w:noProof/>
                <w:webHidden/>
              </w:rPr>
            </w:r>
            <w:r w:rsidR="006E2498" w:rsidRPr="00F816F4">
              <w:rPr>
                <w:rFonts w:ascii="Avenir Book" w:hAnsi="Avenir Book"/>
                <w:noProof/>
                <w:webHidden/>
              </w:rPr>
              <w:fldChar w:fldCharType="separate"/>
            </w:r>
            <w:r w:rsidR="006E2498" w:rsidRPr="0034377E">
              <w:rPr>
                <w:rFonts w:ascii="Avenir Book" w:hAnsi="Avenir Book"/>
                <w:noProof/>
                <w:webHidden/>
              </w:rPr>
              <w:t>1</w:t>
            </w:r>
            <w:r w:rsidR="006E2498" w:rsidRPr="00F816F4">
              <w:rPr>
                <w:rFonts w:ascii="Avenir Book" w:hAnsi="Avenir Book"/>
                <w:noProof/>
                <w:webHidden/>
              </w:rPr>
              <w:fldChar w:fldCharType="end"/>
            </w:r>
          </w:hyperlink>
          <w:r w:rsidR="006E2498" w:rsidRPr="00F816F4">
            <w:rPr>
              <w:noProof/>
            </w:rPr>
            <w:fldChar w:fldCharType="end"/>
          </w:r>
        </w:p>
      </w:sdtContent>
    </w:sdt>
    <w:p w14:paraId="34EFC98A" w14:textId="77777777" w:rsidR="006E2498" w:rsidRPr="00F816F4" w:rsidRDefault="006E2498" w:rsidP="00AF16EE">
      <w:pPr>
        <w:rPr>
          <w:rFonts w:ascii="Avenir" w:hAnsi="Avenir" w:cs="Times New Roman"/>
          <w:color w:val="000000" w:themeColor="text1"/>
          <w:sz w:val="22"/>
          <w:szCs w:val="22"/>
          <w:lang w:val="en-GB"/>
        </w:rPr>
      </w:pPr>
    </w:p>
    <w:p w14:paraId="6E1381E1" w14:textId="125222E1" w:rsidR="006E2498" w:rsidRPr="00F816F4" w:rsidRDefault="006E2498" w:rsidP="006E2498">
      <w:pPr>
        <w:pStyle w:val="Heading2"/>
        <w:rPr>
          <w:rFonts w:ascii="Avenir Book" w:hAnsi="Avenir Book"/>
        </w:rPr>
      </w:pPr>
      <w:bookmarkStart w:id="0" w:name="_Toc511123585"/>
      <w:r w:rsidRPr="00F816F4">
        <w:rPr>
          <w:rFonts w:ascii="Avenir Book" w:hAnsi="Avenir Book"/>
        </w:rPr>
        <w:t>Introduction</w:t>
      </w:r>
      <w:bookmarkEnd w:id="0"/>
    </w:p>
    <w:p w14:paraId="7D6A9144" w14:textId="77777777" w:rsidR="006E2498" w:rsidRPr="00F816F4" w:rsidRDefault="006E2498" w:rsidP="00AF16EE">
      <w:pPr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</w:pPr>
    </w:p>
    <w:p w14:paraId="45BF3AA8" w14:textId="6010BBA4" w:rsidR="008D33B5" w:rsidRPr="00F816F4" w:rsidRDefault="008D33B5" w:rsidP="00CE6028">
      <w:pPr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</w:pP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This document introduces requirements for new </w:t>
      </w:r>
      <w:r w:rsidR="007116B0" w:rsidRPr="0034377E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Grid Connected Renewable Electricity 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projects seeking Design Certification under Gold Standard for the Global Goals (GS4GG).  Specifically</w:t>
      </w:r>
      <w:r w:rsidR="00546D93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,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 the requirements affect the eligibility of such projects to seek the issuance of GS-VERs or GS-CERs, though projects may apply for Certification </w:t>
      </w:r>
      <w:r w:rsidR="003F5108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under</w:t>
      </w:r>
      <w:r w:rsidR="003F5108"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 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other pathways (for example </w:t>
      </w:r>
      <w:r w:rsidR="006079D1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Gold Standard Renewable Energy 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Labels.</w:t>
      </w:r>
    </w:p>
    <w:p w14:paraId="120F798E" w14:textId="77777777" w:rsidR="008D33B5" w:rsidRPr="00F816F4" w:rsidRDefault="008D33B5" w:rsidP="00AF16EE">
      <w:pPr>
        <w:rPr>
          <w:rFonts w:ascii="Avenir Book" w:hAnsi="Avenir Book" w:cs="Times New Roman"/>
          <w:color w:val="000000" w:themeColor="text1"/>
          <w:sz w:val="22"/>
          <w:szCs w:val="22"/>
          <w:highlight w:val="yellow"/>
          <w:lang w:val="en-GB"/>
        </w:rPr>
      </w:pPr>
    </w:p>
    <w:p w14:paraId="51D566C1" w14:textId="11B3BD9F" w:rsidR="00DE178D" w:rsidRPr="00F816F4" w:rsidRDefault="00DE178D" w:rsidP="006E2498">
      <w:pPr>
        <w:pStyle w:val="Heading2"/>
        <w:rPr>
          <w:rFonts w:ascii="Avenir Book" w:hAnsi="Avenir Book"/>
          <w:highlight w:val="yellow"/>
        </w:rPr>
      </w:pPr>
      <w:bookmarkStart w:id="1" w:name="_Toc511123586"/>
      <w:r w:rsidRPr="00F816F4">
        <w:rPr>
          <w:rFonts w:ascii="Avenir Book" w:hAnsi="Avenir Book"/>
        </w:rPr>
        <w:t>Scope &amp; Applicability</w:t>
      </w:r>
      <w:bookmarkEnd w:id="1"/>
    </w:p>
    <w:p w14:paraId="02D3C831" w14:textId="77777777" w:rsidR="00DE178D" w:rsidRPr="00F816F4" w:rsidRDefault="00DE178D" w:rsidP="00AF16EE">
      <w:pPr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</w:pPr>
    </w:p>
    <w:p w14:paraId="19E41A62" w14:textId="558D7E95" w:rsidR="00AF16EE" w:rsidRPr="00F816F4" w:rsidRDefault="00DE178D" w:rsidP="00FE6B3A">
      <w:pPr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</w:pP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All Grid Connected Renewable Electricity projects</w:t>
      </w:r>
      <w:r w:rsidR="008D33B5"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 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shall apply the </w:t>
      </w:r>
      <w:r w:rsidR="00FE6B3A"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following E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lig</w:t>
      </w:r>
      <w:r w:rsidR="00FE6B3A"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ibility Requirements.  The Eligibili</w:t>
      </w:r>
      <w:r w:rsidR="00597D36"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t</w:t>
      </w:r>
      <w:r w:rsidR="00FE6B3A"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y Requirements define</w:t>
      </w:r>
      <w:r w:rsidR="00AF16EE"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 which Grid Connected Renewable Electricity projects shall be deemed ineligible </w:t>
      </w:r>
      <w:r w:rsidR="00FE6B3A"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for the issuance of </w:t>
      </w:r>
      <w:r w:rsidR="00AF16EE"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either of the following Gold Standard Emission Reduction </w:t>
      </w:r>
      <w:r w:rsidR="00BE5135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certificate</w:t>
      </w:r>
      <w:r w:rsidR="00BE5135"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 </w:t>
      </w:r>
      <w:r w:rsidR="00AF16EE"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types:</w:t>
      </w:r>
    </w:p>
    <w:p w14:paraId="5ED4D048" w14:textId="77777777" w:rsidR="00AF16EE" w:rsidRPr="00F816F4" w:rsidRDefault="00AF16EE" w:rsidP="00AF16EE">
      <w:pPr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</w:pPr>
    </w:p>
    <w:p w14:paraId="25473A37" w14:textId="77777777" w:rsidR="00AF16EE" w:rsidRPr="00F816F4" w:rsidRDefault="00AF16EE" w:rsidP="00AF16EE">
      <w:pPr>
        <w:pStyle w:val="ListParagraph"/>
        <w:numPr>
          <w:ilvl w:val="0"/>
          <w:numId w:val="2"/>
        </w:numPr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</w:pP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Gold Standard Verified Emission Reductions (GS-VERs) </w:t>
      </w:r>
    </w:p>
    <w:p w14:paraId="38912493" w14:textId="77777777" w:rsidR="00AF16EE" w:rsidRPr="00F816F4" w:rsidRDefault="00AF16EE" w:rsidP="00AF16EE">
      <w:pPr>
        <w:pStyle w:val="ListParagraph"/>
        <w:numPr>
          <w:ilvl w:val="0"/>
          <w:numId w:val="2"/>
        </w:numPr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</w:pP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Gold Standard labels for Certified Emission Reductions (GS-CERs)</w:t>
      </w:r>
    </w:p>
    <w:p w14:paraId="3334F804" w14:textId="77777777" w:rsidR="00AF16EE" w:rsidRPr="00F816F4" w:rsidRDefault="00AF16EE" w:rsidP="00AF16EE">
      <w:pPr>
        <w:rPr>
          <w:rFonts w:ascii="Avenir Book" w:hAnsi="Avenir Book"/>
          <w:b/>
          <w:bCs/>
          <w:color w:val="000000" w:themeColor="text1"/>
          <w:sz w:val="22"/>
          <w:szCs w:val="22"/>
          <w:lang w:val="en-GB"/>
        </w:rPr>
      </w:pPr>
    </w:p>
    <w:p w14:paraId="39F00D50" w14:textId="78780743" w:rsidR="00AF16EE" w:rsidRPr="00F816F4" w:rsidRDefault="00FE6B3A" w:rsidP="008D33B5">
      <w:pPr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</w:pP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Eligibili</w:t>
      </w:r>
      <w:r w:rsidR="00597D36"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t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y is checke</w:t>
      </w:r>
      <w:r w:rsidR="009718C1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d at Preliminary Review stage. </w:t>
      </w:r>
      <w:bookmarkStart w:id="2" w:name="_GoBack"/>
      <w:bookmarkEnd w:id="2"/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Projects that are found to be ineligible </w:t>
      </w:r>
      <w:r w:rsidR="008D33B5"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are not able to issue GS-VERs or GS-CER labels but may proceed under other certification pathways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.  </w:t>
      </w:r>
    </w:p>
    <w:p w14:paraId="493B98F8" w14:textId="77777777" w:rsidR="00AF16EE" w:rsidRPr="00F816F4" w:rsidRDefault="00AF16EE" w:rsidP="00AF16EE">
      <w:pPr>
        <w:rPr>
          <w:rFonts w:ascii="Avenir Book" w:hAnsi="Avenir Book" w:cs="Times New Roman"/>
          <w:color w:val="000000" w:themeColor="text1"/>
          <w:sz w:val="22"/>
          <w:szCs w:val="22"/>
        </w:rPr>
      </w:pPr>
      <w:r w:rsidRPr="00F816F4">
        <w:rPr>
          <w:rFonts w:ascii="Avenir Book" w:hAnsi="Avenir Book" w:cs="Times New Roman"/>
          <w:color w:val="000000" w:themeColor="text1"/>
          <w:sz w:val="22"/>
          <w:szCs w:val="22"/>
        </w:rPr>
        <w:t> </w:t>
      </w:r>
    </w:p>
    <w:p w14:paraId="065BC76B" w14:textId="744F71C4" w:rsidR="00FE6B3A" w:rsidRPr="00F816F4" w:rsidRDefault="00FE6B3A" w:rsidP="008D33B5">
      <w:pPr>
        <w:pStyle w:val="Heading2"/>
        <w:rPr>
          <w:rFonts w:ascii="Avenir Book" w:hAnsi="Avenir Book"/>
        </w:rPr>
      </w:pPr>
      <w:bookmarkStart w:id="3" w:name="_Toc511123587"/>
      <w:r w:rsidRPr="00F816F4">
        <w:rPr>
          <w:rFonts w:ascii="Avenir Book" w:hAnsi="Avenir Book"/>
        </w:rPr>
        <w:t>Eligibility Requirements</w:t>
      </w:r>
      <w:bookmarkEnd w:id="3"/>
    </w:p>
    <w:p w14:paraId="09FE1A9B" w14:textId="77777777" w:rsidR="00FE6B3A" w:rsidRPr="00F816F4" w:rsidRDefault="00FE6B3A" w:rsidP="00AF16EE">
      <w:pPr>
        <w:rPr>
          <w:rFonts w:ascii="Avenir Book" w:hAnsi="Avenir Book" w:cs="Times New Roman"/>
          <w:color w:val="000000" w:themeColor="text1"/>
        </w:rPr>
      </w:pPr>
    </w:p>
    <w:p w14:paraId="5BF17E8C" w14:textId="22F6387E" w:rsidR="006E2498" w:rsidRPr="00F816F4" w:rsidRDefault="006E2498" w:rsidP="006E2498">
      <w:pPr>
        <w:rPr>
          <w:rFonts w:ascii="Avenir Book" w:hAnsi="Avenir Book" w:cs="Times New Roman"/>
          <w:color w:val="000000" w:themeColor="text1"/>
        </w:rPr>
      </w:pPr>
      <w:r w:rsidRPr="00F816F4">
        <w:rPr>
          <w:rFonts w:ascii="Avenir Book" w:hAnsi="Avenir Book" w:cs="Times New Roman"/>
          <w:color w:val="000000" w:themeColor="text1"/>
          <w:sz w:val="22"/>
          <w:szCs w:val="22"/>
        </w:rPr>
        <w:t xml:space="preserve">A 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project located in a Least Developed Country (LDC), Small Island Developing State (SIDS) or a Land Locked Developing Country (LLDC) as of the date of</w:t>
      </w:r>
      <w:r w:rsidR="006079D1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 submission to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 Preliminary Review, </w:t>
      </w:r>
      <w:r w:rsidR="0055556E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shall be</w:t>
      </w:r>
      <w:r w:rsidR="0055556E"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 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exempt from </w:t>
      </w:r>
      <w:r w:rsidR="001F4D8A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any</w:t>
      </w:r>
      <w:r w:rsidR="001F4D8A"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 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eligibility test</w:t>
      </w:r>
      <w:r w:rsidR="00EB4C96" w:rsidRPr="00F816F4">
        <w:rPr>
          <w:rFonts w:ascii="Avenir Book" w:hAnsi="Avenir Book" w:cs="Times New Roman"/>
          <w:color w:val="000000" w:themeColor="text1"/>
        </w:rPr>
        <w:t xml:space="preserve">.  </w:t>
      </w:r>
      <w:r w:rsidRPr="00CE6028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All other project</w:t>
      </w:r>
      <w:r w:rsidR="00EB4C96" w:rsidRPr="00CE6028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s </w:t>
      </w:r>
      <w:r w:rsidRPr="00CE6028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shall apply </w:t>
      </w:r>
      <w:r w:rsidR="00490B39" w:rsidRPr="00CE6028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 xml:space="preserve">both of </w:t>
      </w:r>
      <w:r w:rsidRPr="00CE6028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the follow</w:t>
      </w:r>
      <w:r w:rsidR="00490B39" w:rsidRPr="00CE6028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ing eligibility tests</w:t>
      </w:r>
      <w:r w:rsidRPr="00CE6028">
        <w:rPr>
          <w:rFonts w:ascii="Avenir Book" w:hAnsi="Avenir Book" w:cs="Times New Roman"/>
          <w:color w:val="000000" w:themeColor="text1"/>
          <w:sz w:val="22"/>
          <w:szCs w:val="22"/>
          <w:lang w:val="en-GB"/>
        </w:rPr>
        <w:t>:</w:t>
      </w:r>
    </w:p>
    <w:p w14:paraId="7ACD1B4D" w14:textId="77777777" w:rsidR="006E2498" w:rsidRPr="00F816F4" w:rsidRDefault="006E2498" w:rsidP="00AF16EE">
      <w:pPr>
        <w:rPr>
          <w:rFonts w:ascii="Avenir Book" w:hAnsi="Avenir Book" w:cs="Times New Roman"/>
          <w:color w:val="000000" w:themeColor="text1"/>
        </w:rPr>
      </w:pPr>
    </w:p>
    <w:p w14:paraId="71D95E6D" w14:textId="40327EE9" w:rsidR="00EB4C96" w:rsidRDefault="00AF16EE" w:rsidP="00CE6028">
      <w:pPr>
        <w:rPr>
          <w:rFonts w:ascii="Avenir Book" w:hAnsi="Avenir Book" w:cs="Times New Roman"/>
          <w:color w:val="000000" w:themeColor="text1"/>
          <w:sz w:val="22"/>
          <w:szCs w:val="22"/>
        </w:rPr>
      </w:pPr>
      <w:r w:rsidRPr="00F816F4">
        <w:rPr>
          <w:rFonts w:ascii="Avenir Book" w:hAnsi="Avenir Book" w:cs="Times New Roman"/>
          <w:b/>
          <w:color w:val="000000" w:themeColor="text1"/>
          <w:sz w:val="22"/>
          <w:szCs w:val="22"/>
        </w:rPr>
        <w:t>Eligibility Test 1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</w:rPr>
        <w:t xml:space="preserve"> – A</w:t>
      </w:r>
      <w:r w:rsidR="00D6599A">
        <w:rPr>
          <w:rFonts w:ascii="Avenir Book" w:hAnsi="Avenir Book" w:cs="Times New Roman"/>
          <w:color w:val="000000" w:themeColor="text1"/>
          <w:sz w:val="22"/>
          <w:szCs w:val="22"/>
        </w:rPr>
        <w:t>ny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</w:rPr>
        <w:t xml:space="preserve"> </w:t>
      </w:r>
      <w:r w:rsidR="00CE6028">
        <w:rPr>
          <w:rFonts w:ascii="Avenir Book" w:hAnsi="Avenir Book" w:cs="Times New Roman"/>
          <w:color w:val="000000" w:themeColor="text1"/>
          <w:sz w:val="22"/>
          <w:szCs w:val="22"/>
        </w:rPr>
        <w:t xml:space="preserve">grid connected Renewable Energy project 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</w:rPr>
        <w:t>located in a</w:t>
      </w:r>
      <w:r w:rsidR="006079D1">
        <w:rPr>
          <w:rFonts w:ascii="Avenir Book" w:hAnsi="Avenir Book" w:cs="Times New Roman"/>
          <w:color w:val="000000" w:themeColor="text1"/>
          <w:sz w:val="22"/>
          <w:szCs w:val="22"/>
        </w:rPr>
        <w:t>n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</w:rPr>
        <w:t xml:space="preserve"> Upper Middle and Higher Income Countr</w:t>
      </w:r>
      <w:r w:rsidR="0039049D" w:rsidRPr="00F816F4">
        <w:rPr>
          <w:rFonts w:ascii="Avenir Book" w:hAnsi="Avenir Book" w:cs="Times New Roman"/>
          <w:color w:val="000000" w:themeColor="text1"/>
          <w:sz w:val="22"/>
          <w:szCs w:val="22"/>
        </w:rPr>
        <w:t>y</w:t>
      </w:r>
      <w:r w:rsidR="00DE178D" w:rsidRPr="00F816F4">
        <w:rPr>
          <w:rStyle w:val="FootnoteReference"/>
          <w:rFonts w:ascii="Avenir Book" w:hAnsi="Avenir Book" w:cs="Times New Roman"/>
          <w:color w:val="000000" w:themeColor="text1"/>
          <w:sz w:val="22"/>
          <w:szCs w:val="22"/>
        </w:rPr>
        <w:footnoteReference w:id="1"/>
      </w:r>
      <w:r w:rsidR="00DE178D" w:rsidRPr="00F816F4">
        <w:rPr>
          <w:rFonts w:ascii="Avenir Book" w:hAnsi="Avenir Book" w:cs="Times New Roman"/>
          <w:color w:val="000000" w:themeColor="text1"/>
          <w:sz w:val="22"/>
          <w:szCs w:val="22"/>
        </w:rPr>
        <w:t xml:space="preserve"> (as classified by World Bank)</w:t>
      </w:r>
      <w:r w:rsidR="008D33B5" w:rsidRPr="00F816F4">
        <w:rPr>
          <w:rFonts w:ascii="Avenir Book" w:hAnsi="Avenir Book" w:cs="Times New Roman"/>
          <w:color w:val="000000" w:themeColor="text1"/>
          <w:sz w:val="22"/>
          <w:szCs w:val="22"/>
        </w:rPr>
        <w:t xml:space="preserve"> 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</w:rPr>
        <w:t>shall be deemed ineligible</w:t>
      </w:r>
      <w:r w:rsidR="008D33B5" w:rsidRPr="00F816F4">
        <w:rPr>
          <w:rFonts w:ascii="Avenir Book" w:hAnsi="Avenir Book" w:cs="Times New Roman"/>
          <w:color w:val="000000" w:themeColor="text1"/>
          <w:sz w:val="22"/>
          <w:szCs w:val="22"/>
        </w:rPr>
        <w:t xml:space="preserve"> for the issuance of GS-VERs or GS-CERs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</w:rPr>
        <w:t>.</w:t>
      </w:r>
      <w:r w:rsidR="008D33B5" w:rsidRPr="00F816F4">
        <w:rPr>
          <w:rFonts w:ascii="Avenir Book" w:hAnsi="Avenir Book" w:cs="Times New Roman"/>
          <w:color w:val="000000" w:themeColor="text1"/>
          <w:sz w:val="22"/>
          <w:szCs w:val="22"/>
        </w:rPr>
        <w:t xml:space="preserve">  </w:t>
      </w:r>
    </w:p>
    <w:p w14:paraId="4EE14076" w14:textId="77777777" w:rsidR="00EB4C96" w:rsidRDefault="00EB4C96" w:rsidP="008D33B5">
      <w:pPr>
        <w:rPr>
          <w:rFonts w:ascii="Avenir Book" w:hAnsi="Avenir Book" w:cs="Times New Roman"/>
          <w:color w:val="000000" w:themeColor="text1"/>
          <w:sz w:val="22"/>
          <w:szCs w:val="22"/>
        </w:rPr>
      </w:pPr>
    </w:p>
    <w:p w14:paraId="4E772104" w14:textId="39B2FE8E" w:rsidR="00AF16EE" w:rsidRPr="00F816F4" w:rsidRDefault="00AF16EE" w:rsidP="00AF16EE">
      <w:pPr>
        <w:rPr>
          <w:rFonts w:ascii="Avenir Book" w:hAnsi="Avenir Book" w:cs="Times New Roman"/>
          <w:color w:val="000000" w:themeColor="text1"/>
        </w:rPr>
      </w:pPr>
      <w:r w:rsidRPr="00F816F4">
        <w:rPr>
          <w:rFonts w:ascii="Avenir Book" w:hAnsi="Avenir Book" w:cs="Times New Roman"/>
          <w:color w:val="000000" w:themeColor="text1"/>
          <w:sz w:val="22"/>
          <w:szCs w:val="22"/>
        </w:rPr>
        <w:lastRenderedPageBreak/>
        <w:t> </w:t>
      </w:r>
    </w:p>
    <w:p w14:paraId="4B3A6BA5" w14:textId="22DC61E2" w:rsidR="00AF16EE" w:rsidRDefault="00AF16EE" w:rsidP="00AF16EE">
      <w:pPr>
        <w:rPr>
          <w:rFonts w:ascii="Avenir Book" w:hAnsi="Avenir Book" w:cs="Times New Roman"/>
          <w:color w:val="000000" w:themeColor="text1"/>
          <w:sz w:val="22"/>
          <w:szCs w:val="22"/>
        </w:rPr>
      </w:pPr>
      <w:r w:rsidRPr="00F816F4">
        <w:rPr>
          <w:rFonts w:ascii="Avenir Book" w:hAnsi="Avenir Book" w:cs="Times New Roman"/>
          <w:b/>
          <w:color w:val="000000" w:themeColor="text1"/>
          <w:sz w:val="22"/>
          <w:szCs w:val="22"/>
        </w:rPr>
        <w:t>Eligibility Test 2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</w:rPr>
        <w:t xml:space="preserve"> – A project located in a country where the penetration level of the implemented Renewable Electricity Technolog</w:t>
      </w:r>
      <w:r w:rsidR="0039049D" w:rsidRPr="00F816F4">
        <w:rPr>
          <w:rFonts w:ascii="Avenir Book" w:hAnsi="Avenir Book" w:cs="Times New Roman"/>
          <w:color w:val="000000" w:themeColor="text1"/>
          <w:sz w:val="22"/>
          <w:szCs w:val="22"/>
        </w:rPr>
        <w:t>y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</w:rPr>
        <w:t> is greater than 3.5% of the total grid installed capacity</w:t>
      </w:r>
      <w:r w:rsidR="00C47449">
        <w:rPr>
          <w:rFonts w:ascii="Avenir Book" w:hAnsi="Avenir Book" w:cs="Times New Roman"/>
          <w:color w:val="000000" w:themeColor="text1"/>
          <w:sz w:val="22"/>
          <w:szCs w:val="22"/>
        </w:rPr>
        <w:t xml:space="preserve">, </w:t>
      </w:r>
      <w:r w:rsidR="00C47449" w:rsidRPr="009718C1">
        <w:rPr>
          <w:rFonts w:ascii="Avenir Book" w:hAnsi="Avenir Book" w:cs="Times New Roman"/>
          <w:color w:val="000000" w:themeColor="text1"/>
          <w:sz w:val="22"/>
          <w:szCs w:val="22"/>
        </w:rPr>
        <w:t xml:space="preserve">on the date of </w:t>
      </w:r>
      <w:r w:rsidR="0055556E" w:rsidRPr="009718C1">
        <w:rPr>
          <w:rFonts w:ascii="Avenir Book" w:hAnsi="Avenir Book" w:cs="Times New Roman"/>
          <w:color w:val="000000" w:themeColor="text1"/>
          <w:sz w:val="22"/>
          <w:szCs w:val="22"/>
        </w:rPr>
        <w:t xml:space="preserve">submission to </w:t>
      </w:r>
      <w:r w:rsidR="00C47449" w:rsidRPr="009718C1">
        <w:rPr>
          <w:rFonts w:ascii="Avenir Book" w:hAnsi="Avenir Book" w:cs="Times New Roman"/>
          <w:color w:val="000000" w:themeColor="text1"/>
          <w:sz w:val="22"/>
          <w:szCs w:val="22"/>
        </w:rPr>
        <w:t>Preliminary Review,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</w:rPr>
        <w:t xml:space="preserve"> shall be deemed ineligible</w:t>
      </w:r>
      <w:r w:rsidR="004E7F21">
        <w:rPr>
          <w:rFonts w:ascii="Avenir Book" w:hAnsi="Avenir Book" w:cs="Times New Roman"/>
          <w:color w:val="000000" w:themeColor="text1"/>
          <w:sz w:val="22"/>
          <w:szCs w:val="22"/>
        </w:rPr>
        <w:t xml:space="preserve"> </w:t>
      </w:r>
      <w:r w:rsidR="004E7F21" w:rsidRPr="009026AA">
        <w:rPr>
          <w:rFonts w:ascii="Avenir Book" w:hAnsi="Avenir Book" w:cs="Times New Roman"/>
          <w:color w:val="000000" w:themeColor="text1"/>
          <w:sz w:val="22"/>
          <w:szCs w:val="22"/>
        </w:rPr>
        <w:t>for the issuance of GS-VERs or GS-CERs</w:t>
      </w:r>
      <w:r w:rsidR="007F3DB2">
        <w:rPr>
          <w:rFonts w:ascii="Avenir Book" w:hAnsi="Avenir Book" w:cs="Times New Roman"/>
          <w:color w:val="000000" w:themeColor="text1"/>
          <w:sz w:val="22"/>
          <w:szCs w:val="22"/>
        </w:rPr>
        <w:t>.</w:t>
      </w:r>
    </w:p>
    <w:p w14:paraId="099C7072" w14:textId="77777777" w:rsidR="0034377E" w:rsidRDefault="0034377E" w:rsidP="00AF16EE">
      <w:pPr>
        <w:rPr>
          <w:rFonts w:ascii="Avenir Book" w:hAnsi="Avenir Book" w:cs="Times New Roman"/>
          <w:color w:val="000000" w:themeColor="text1"/>
          <w:sz w:val="22"/>
          <w:szCs w:val="22"/>
        </w:rPr>
      </w:pPr>
    </w:p>
    <w:p w14:paraId="1B4086F0" w14:textId="53A455C3" w:rsidR="00AF16EE" w:rsidRPr="009718C1" w:rsidRDefault="00AF16EE" w:rsidP="00AF16EE">
      <w:pPr>
        <w:rPr>
          <w:rFonts w:ascii="Avenir Book" w:hAnsi="Avenir Book" w:cs="Times New Roman"/>
          <w:color w:val="000000" w:themeColor="text1"/>
          <w:sz w:val="22"/>
          <w:szCs w:val="22"/>
        </w:rPr>
      </w:pPr>
    </w:p>
    <w:p w14:paraId="6D42D425" w14:textId="6C3B90B3" w:rsidR="008D33B5" w:rsidRPr="009718C1" w:rsidRDefault="00AF16EE" w:rsidP="00CE6028">
      <w:pPr>
        <w:rPr>
          <w:rFonts w:ascii="Avenir Book" w:hAnsi="Avenir Book" w:cs="Times New Roman"/>
          <w:color w:val="000000" w:themeColor="text1"/>
          <w:sz w:val="22"/>
          <w:szCs w:val="22"/>
        </w:rPr>
      </w:pPr>
      <w:r w:rsidRPr="00F816F4">
        <w:rPr>
          <w:rFonts w:ascii="Avenir Book" w:hAnsi="Avenir Book" w:cs="Times New Roman"/>
          <w:color w:val="000000" w:themeColor="text1"/>
          <w:sz w:val="22"/>
          <w:szCs w:val="22"/>
        </w:rPr>
        <w:t>Where exceptional circumstances exist</w:t>
      </w:r>
      <w:r w:rsidRPr="009718C1">
        <w:rPr>
          <w:vertAlign w:val="superscript"/>
        </w:rPr>
        <w:footnoteReference w:id="2"/>
      </w:r>
      <w:r w:rsidRPr="00F816F4">
        <w:rPr>
          <w:rFonts w:ascii="Avenir Book" w:hAnsi="Avenir Book" w:cs="Times New Roman"/>
          <w:color w:val="000000" w:themeColor="text1"/>
          <w:sz w:val="22"/>
          <w:szCs w:val="22"/>
        </w:rPr>
        <w:t xml:space="preserve"> a project may seek an exception to Eligibility Test 1 </w:t>
      </w:r>
      <w:r w:rsidR="00EC1BF7">
        <w:rPr>
          <w:rFonts w:ascii="Avenir Book" w:hAnsi="Avenir Book" w:cs="Times New Roman"/>
          <w:color w:val="000000" w:themeColor="text1"/>
          <w:sz w:val="22"/>
          <w:szCs w:val="22"/>
        </w:rPr>
        <w:t>and</w:t>
      </w:r>
      <w:r w:rsidR="00EC1BF7" w:rsidRPr="00F816F4">
        <w:rPr>
          <w:rFonts w:ascii="Avenir Book" w:hAnsi="Avenir Book" w:cs="Times New Roman"/>
          <w:color w:val="000000" w:themeColor="text1"/>
          <w:sz w:val="22"/>
          <w:szCs w:val="22"/>
        </w:rPr>
        <w:t xml:space="preserve"> </w:t>
      </w:r>
      <w:r w:rsidRPr="00F816F4">
        <w:rPr>
          <w:rFonts w:ascii="Avenir Book" w:hAnsi="Avenir Book" w:cs="Times New Roman"/>
          <w:color w:val="000000" w:themeColor="text1"/>
          <w:sz w:val="22"/>
          <w:szCs w:val="22"/>
        </w:rPr>
        <w:t xml:space="preserve">2.  Such an exception will be judged on a case by case basis </w:t>
      </w:r>
      <w:r w:rsidR="00175A70" w:rsidRPr="00F816F4">
        <w:rPr>
          <w:rFonts w:ascii="Avenir Book" w:hAnsi="Avenir Book" w:cs="Times New Roman"/>
          <w:color w:val="000000" w:themeColor="text1"/>
          <w:sz w:val="22"/>
          <w:szCs w:val="22"/>
        </w:rPr>
        <w:t xml:space="preserve">and entirely at the discretion of Gold Standard.  </w:t>
      </w:r>
      <w:r w:rsidR="00DC3EEC" w:rsidRPr="009718C1">
        <w:rPr>
          <w:rFonts w:ascii="Avenir Book" w:hAnsi="Avenir Book" w:cs="Times New Roman"/>
          <w:color w:val="000000" w:themeColor="text1"/>
          <w:sz w:val="22"/>
          <w:szCs w:val="22"/>
        </w:rPr>
        <w:t>All such requests shall be accompanied at a minimum by an Investment Analysis that demonstrates additionality as per the CDM Requirements</w:t>
      </w:r>
      <w:r w:rsidR="00F337B2" w:rsidRPr="009718C1">
        <w:rPr>
          <w:rFonts w:ascii="Avenir Book" w:hAnsi="Avenir Book" w:cs="Times New Roman"/>
          <w:color w:val="000000" w:themeColor="text1"/>
          <w:sz w:val="22"/>
          <w:szCs w:val="22"/>
        </w:rPr>
        <w:t xml:space="preserve"> and a demonstration of Ongoing Financial Need</w:t>
      </w:r>
      <w:r w:rsidR="00DC3EEC" w:rsidRPr="009718C1">
        <w:rPr>
          <w:rFonts w:ascii="Avenir Book" w:hAnsi="Avenir Book" w:cs="Times New Roman"/>
          <w:color w:val="000000" w:themeColor="text1"/>
          <w:sz w:val="22"/>
          <w:szCs w:val="22"/>
        </w:rPr>
        <w:t xml:space="preserve">.  </w:t>
      </w:r>
    </w:p>
    <w:p w14:paraId="3A034A55" w14:textId="2B477FB0" w:rsidR="00B650FD" w:rsidRDefault="00B650FD" w:rsidP="00B650FD">
      <w:pPr>
        <w:rPr>
          <w:lang w:val="en-GB"/>
        </w:rPr>
      </w:pPr>
    </w:p>
    <w:p w14:paraId="02FB63F5" w14:textId="77777777" w:rsidR="002863C3" w:rsidRDefault="002863C3" w:rsidP="00F816F4"/>
    <w:p w14:paraId="581A1607" w14:textId="77777777" w:rsidR="002863C3" w:rsidRDefault="002863C3" w:rsidP="002863C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Avenir Book" w:eastAsiaTheme="minorHAnsi" w:hAnsi="Avenir Book" w:cs="Avenir Book"/>
          <w:sz w:val="22"/>
          <w:szCs w:val="22"/>
          <w:lang w:eastAsia="en-US"/>
        </w:rPr>
        <w:t> </w:t>
      </w:r>
    </w:p>
    <w:p w14:paraId="01365F16" w14:textId="6ACFBEDA" w:rsidR="002863C3" w:rsidRPr="00F816F4" w:rsidRDefault="002863C3" w:rsidP="00F816F4"/>
    <w:sectPr w:rsidR="002863C3" w:rsidRPr="00F816F4" w:rsidSect="00D87CD7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BCDBB" w14:textId="77777777" w:rsidR="009F1D62" w:rsidRDefault="009F1D62" w:rsidP="00AF16EE">
      <w:r>
        <w:separator/>
      </w:r>
    </w:p>
  </w:endnote>
  <w:endnote w:type="continuationSeparator" w:id="0">
    <w:p w14:paraId="3B4E122B" w14:textId="77777777" w:rsidR="009F1D62" w:rsidRDefault="009F1D62" w:rsidP="00AF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D36B" w14:textId="77777777" w:rsidR="009F1D62" w:rsidRDefault="009F1D62" w:rsidP="00AF16EE">
      <w:r>
        <w:separator/>
      </w:r>
    </w:p>
  </w:footnote>
  <w:footnote w:type="continuationSeparator" w:id="0">
    <w:p w14:paraId="39799AA6" w14:textId="77777777" w:rsidR="009F1D62" w:rsidRDefault="009F1D62" w:rsidP="00AF16EE">
      <w:r>
        <w:continuationSeparator/>
      </w:r>
    </w:p>
  </w:footnote>
  <w:footnote w:id="1">
    <w:p w14:paraId="54C0DE7B" w14:textId="15577DC2" w:rsidR="00DE178D" w:rsidRDefault="00DE17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E178D">
          <w:rPr>
            <w:rStyle w:val="Hyperlink"/>
            <w:sz w:val="20"/>
            <w:szCs w:val="20"/>
          </w:rPr>
          <w:t>https://datahelpdesk.worldbank.org/knowledgebase/articles/906519</w:t>
        </w:r>
      </w:hyperlink>
      <w:r>
        <w:t xml:space="preserve"> </w:t>
      </w:r>
    </w:p>
  </w:footnote>
  <w:footnote w:id="2">
    <w:p w14:paraId="28D0B301" w14:textId="2FD6010F" w:rsidR="00AF16EE" w:rsidRPr="001E19AE" w:rsidRDefault="00AF16EE" w:rsidP="00AF16EE">
      <w:pPr>
        <w:pStyle w:val="FootnoteText"/>
        <w:rPr>
          <w:lang w:val="en-GB"/>
        </w:rPr>
      </w:pPr>
      <w:r w:rsidRPr="0044314E">
        <w:rPr>
          <w:rStyle w:val="FootnoteReference"/>
        </w:rPr>
        <w:footnoteRef/>
      </w:r>
      <w:r w:rsidRPr="0044314E">
        <w:t xml:space="preserve"> </w:t>
      </w:r>
      <w:r w:rsidRPr="0044314E">
        <w:rPr>
          <w:rFonts w:ascii="Avenir" w:hAnsi="Avenir" w:cs="Times New Roman"/>
          <w:sz w:val="20"/>
          <w:szCs w:val="22"/>
        </w:rPr>
        <w:t xml:space="preserve">For example where the </w:t>
      </w:r>
      <w:r w:rsidR="006545A8">
        <w:rPr>
          <w:rFonts w:ascii="Avenir" w:hAnsi="Avenir" w:cs="Times New Roman"/>
          <w:sz w:val="20"/>
          <w:szCs w:val="22"/>
        </w:rPr>
        <w:t>renewable energy</w:t>
      </w:r>
      <w:r w:rsidRPr="0044314E">
        <w:rPr>
          <w:rFonts w:ascii="Avenir" w:hAnsi="Avenir" w:cs="Times New Roman"/>
          <w:sz w:val="20"/>
          <w:szCs w:val="22"/>
        </w:rPr>
        <w:t xml:space="preserve"> serves impoverished beneficiaries at preferential rates,</w:t>
      </w:r>
      <w:r w:rsidR="006545A8">
        <w:rPr>
          <w:rFonts w:ascii="Avenir" w:hAnsi="Avenir" w:cs="Times New Roman"/>
          <w:sz w:val="20"/>
          <w:szCs w:val="22"/>
        </w:rPr>
        <w:t xml:space="preserve"> or it is</w:t>
      </w:r>
      <w:r w:rsidRPr="0044314E">
        <w:rPr>
          <w:rFonts w:ascii="Avenir" w:hAnsi="Avenir" w:cs="Times New Roman"/>
          <w:sz w:val="20"/>
          <w:szCs w:val="22"/>
        </w:rPr>
        <w:t xml:space="preserve"> an innovative technology</w:t>
      </w:r>
      <w:r w:rsidR="006545A8">
        <w:rPr>
          <w:rFonts w:ascii="Avenir" w:hAnsi="Avenir" w:cs="Times New Roman"/>
          <w:sz w:val="20"/>
          <w:szCs w:val="22"/>
        </w:rPr>
        <w:t>.</w:t>
      </w:r>
      <w:r w:rsidR="009718C1">
        <w:rPr>
          <w:rFonts w:ascii="Avenir" w:hAnsi="Avenir" w:cs="Times New Roman"/>
          <w:sz w:val="20"/>
          <w:szCs w:val="22"/>
        </w:rPr>
        <w:t xml:space="preserve"> </w:t>
      </w:r>
      <w:r w:rsidRPr="0044314E">
        <w:rPr>
          <w:rFonts w:ascii="Avenir" w:hAnsi="Avenir" w:cs="Times New Roman"/>
          <w:sz w:val="20"/>
          <w:szCs w:val="22"/>
        </w:rPr>
        <w:t>Exception</w:t>
      </w:r>
      <w:r w:rsidR="00EB4C96">
        <w:rPr>
          <w:rFonts w:ascii="Avenir" w:hAnsi="Avenir" w:cs="Times New Roman"/>
          <w:sz w:val="20"/>
          <w:szCs w:val="22"/>
        </w:rPr>
        <w:t>al</w:t>
      </w:r>
      <w:r w:rsidRPr="0044314E">
        <w:rPr>
          <w:rFonts w:ascii="Avenir" w:hAnsi="Avenir" w:cs="Times New Roman"/>
          <w:sz w:val="20"/>
          <w:szCs w:val="22"/>
        </w:rPr>
        <w:t xml:space="preserve"> circumstances are at defined at the discretion of Gold Standard.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787"/>
    <w:multiLevelType w:val="hybridMultilevel"/>
    <w:tmpl w:val="E69A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4DC8"/>
    <w:multiLevelType w:val="hybridMultilevel"/>
    <w:tmpl w:val="86F00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0240C"/>
    <w:multiLevelType w:val="hybridMultilevel"/>
    <w:tmpl w:val="36F0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EE"/>
    <w:rsid w:val="000B2D0E"/>
    <w:rsid w:val="000B745F"/>
    <w:rsid w:val="0015130F"/>
    <w:rsid w:val="00175A70"/>
    <w:rsid w:val="001B0895"/>
    <w:rsid w:val="001B2F60"/>
    <w:rsid w:val="001F4D8A"/>
    <w:rsid w:val="002460D8"/>
    <w:rsid w:val="002863C3"/>
    <w:rsid w:val="002D0157"/>
    <w:rsid w:val="002D04F8"/>
    <w:rsid w:val="0034377E"/>
    <w:rsid w:val="00375ECA"/>
    <w:rsid w:val="0039049D"/>
    <w:rsid w:val="003A0FD6"/>
    <w:rsid w:val="003F5108"/>
    <w:rsid w:val="00412702"/>
    <w:rsid w:val="0043513F"/>
    <w:rsid w:val="0044314E"/>
    <w:rsid w:val="00490B39"/>
    <w:rsid w:val="004A7FE0"/>
    <w:rsid w:val="004C52C5"/>
    <w:rsid w:val="004E7F21"/>
    <w:rsid w:val="00546D93"/>
    <w:rsid w:val="0055316F"/>
    <w:rsid w:val="0055556E"/>
    <w:rsid w:val="00557F78"/>
    <w:rsid w:val="00581B14"/>
    <w:rsid w:val="00597D36"/>
    <w:rsid w:val="005B487C"/>
    <w:rsid w:val="006079D1"/>
    <w:rsid w:val="006545A8"/>
    <w:rsid w:val="00667FCA"/>
    <w:rsid w:val="006818AF"/>
    <w:rsid w:val="006E2498"/>
    <w:rsid w:val="00707F07"/>
    <w:rsid w:val="007116B0"/>
    <w:rsid w:val="007225D9"/>
    <w:rsid w:val="00787233"/>
    <w:rsid w:val="007972B5"/>
    <w:rsid w:val="007D3394"/>
    <w:rsid w:val="007E464A"/>
    <w:rsid w:val="007F3DB2"/>
    <w:rsid w:val="0082751A"/>
    <w:rsid w:val="008C1101"/>
    <w:rsid w:val="008D33B5"/>
    <w:rsid w:val="008D412F"/>
    <w:rsid w:val="00902998"/>
    <w:rsid w:val="00924CA7"/>
    <w:rsid w:val="00933A80"/>
    <w:rsid w:val="009718C1"/>
    <w:rsid w:val="009B2019"/>
    <w:rsid w:val="009C1013"/>
    <w:rsid w:val="009E5795"/>
    <w:rsid w:val="009F1D62"/>
    <w:rsid w:val="00A029E4"/>
    <w:rsid w:val="00A260F8"/>
    <w:rsid w:val="00A65D37"/>
    <w:rsid w:val="00A76C2E"/>
    <w:rsid w:val="00A817E5"/>
    <w:rsid w:val="00A94F9B"/>
    <w:rsid w:val="00AF16EE"/>
    <w:rsid w:val="00B56DDD"/>
    <w:rsid w:val="00B650FD"/>
    <w:rsid w:val="00B85FC4"/>
    <w:rsid w:val="00BD45D1"/>
    <w:rsid w:val="00BE5135"/>
    <w:rsid w:val="00C33322"/>
    <w:rsid w:val="00C47449"/>
    <w:rsid w:val="00CE6028"/>
    <w:rsid w:val="00CF7B53"/>
    <w:rsid w:val="00D15FD9"/>
    <w:rsid w:val="00D25189"/>
    <w:rsid w:val="00D6599A"/>
    <w:rsid w:val="00D93CE5"/>
    <w:rsid w:val="00D94B15"/>
    <w:rsid w:val="00DC3EEC"/>
    <w:rsid w:val="00DE178D"/>
    <w:rsid w:val="00DE76B0"/>
    <w:rsid w:val="00EA652F"/>
    <w:rsid w:val="00EB4C96"/>
    <w:rsid w:val="00EC1BF7"/>
    <w:rsid w:val="00EC47DB"/>
    <w:rsid w:val="00EE5622"/>
    <w:rsid w:val="00F27F0D"/>
    <w:rsid w:val="00F337B2"/>
    <w:rsid w:val="00F816F4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2D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16EE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3B5"/>
    <w:pPr>
      <w:outlineLvl w:val="1"/>
    </w:pPr>
    <w:rPr>
      <w:rFonts w:ascii="Avenir" w:hAnsi="Avenir" w:cs="Times New Roman"/>
      <w:b/>
      <w:bCs/>
      <w:color w:val="000000" w:themeColor="text1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6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6EE"/>
    <w:pPr>
      <w:ind w:left="720"/>
      <w:contextualSpacing/>
    </w:pPr>
  </w:style>
  <w:style w:type="table" w:styleId="TableGrid">
    <w:name w:val="Table Grid"/>
    <w:basedOn w:val="TableNormal"/>
    <w:uiPriority w:val="39"/>
    <w:rsid w:val="00AF16EE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16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6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6EE"/>
    <w:rPr>
      <w:rFonts w:eastAsiaTheme="minorEastAsia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AF16EE"/>
  </w:style>
  <w:style w:type="character" w:customStyle="1" w:styleId="FootnoteTextChar">
    <w:name w:val="Footnote Text Char"/>
    <w:basedOn w:val="DefaultParagraphFont"/>
    <w:link w:val="FootnoteText"/>
    <w:uiPriority w:val="99"/>
    <w:rsid w:val="00AF16EE"/>
    <w:rPr>
      <w:rFonts w:eastAsiaTheme="minorEastAsia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AF16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EE"/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D33B5"/>
    <w:rPr>
      <w:rFonts w:ascii="Avenir" w:eastAsiaTheme="minorEastAsia" w:hAnsi="Avenir" w:cs="Times New Roman"/>
      <w:b/>
      <w:bCs/>
      <w:color w:val="000000" w:themeColor="text1"/>
      <w:sz w:val="22"/>
      <w:szCs w:val="22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E24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E2498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E2498"/>
    <w:rPr>
      <w:b/>
      <w:bCs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2498"/>
    <w:pPr>
      <w:spacing w:before="240" w:after="120"/>
    </w:pPr>
    <w:rPr>
      <w:b/>
      <w:bCs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E2498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E2498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E2498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E2498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E2498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E2498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E2498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D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D36"/>
    <w:rPr>
      <w:rFonts w:eastAsiaTheme="minorEastAsia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43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helpdesk.worldbank.org/knowledgebase/articles/906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9A553F-BFA4-4A40-96C4-4D209EE3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Iliffe</dc:creator>
  <cp:keywords/>
  <dc:description/>
  <cp:lastModifiedBy>VT</cp:lastModifiedBy>
  <cp:revision>4</cp:revision>
  <dcterms:created xsi:type="dcterms:W3CDTF">2018-07-16T12:58:00Z</dcterms:created>
  <dcterms:modified xsi:type="dcterms:W3CDTF">2018-07-19T13:36:00Z</dcterms:modified>
</cp:coreProperties>
</file>